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rPr>
      </w:pPr>
      <w:r>
        <w:rPr>
          <w:rFonts w:hint="eastAsia" w:ascii="方正小标宋简体" w:eastAsia="方正小标宋简体"/>
          <w:sz w:val="44"/>
        </w:rPr>
        <w:t>广西建设职业技术学院2022年部门预算公开</w:t>
      </w:r>
    </w:p>
    <w:p>
      <w:pPr>
        <w:adjustRightInd w:val="0"/>
        <w:snapToGrid w:val="0"/>
        <w:spacing w:line="600" w:lineRule="exact"/>
        <w:ind w:right="-218" w:rightChars="-104"/>
        <w:rPr>
          <w:rFonts w:ascii="方正小标宋简体" w:eastAsia="方正小标宋简体"/>
          <w:sz w:val="44"/>
        </w:rPr>
      </w:pPr>
    </w:p>
    <w:p>
      <w:pPr>
        <w:adjustRightInd w:val="0"/>
        <w:snapToGrid w:val="0"/>
        <w:spacing w:line="600" w:lineRule="exact"/>
        <w:ind w:right="-218" w:rightChars="-104"/>
        <w:jc w:val="center"/>
        <w:rPr>
          <w:rFonts w:ascii="黑体" w:hAnsi="宋体" w:eastAsia="黑体"/>
          <w:sz w:val="32"/>
        </w:rPr>
      </w:pPr>
      <w:r>
        <w:rPr>
          <w:rFonts w:hint="eastAsia" w:ascii="黑体" w:hAnsi="宋体" w:eastAsia="黑体"/>
          <w:sz w:val="32"/>
        </w:rPr>
        <w:t>目  录</w:t>
      </w:r>
    </w:p>
    <w:p>
      <w:pPr>
        <w:adjustRightInd w:val="0"/>
        <w:snapToGrid w:val="0"/>
        <w:spacing w:line="600" w:lineRule="exact"/>
        <w:ind w:right="-218" w:rightChars="-104"/>
        <w:jc w:val="center"/>
        <w:rPr>
          <w:rFonts w:ascii="黑体" w:hAnsi="宋体" w:eastAsia="黑体"/>
          <w:sz w:val="32"/>
        </w:rPr>
      </w:pPr>
    </w:p>
    <w:p>
      <w:pPr>
        <w:adjustRightInd w:val="0"/>
        <w:snapToGrid w:val="0"/>
        <w:spacing w:line="600" w:lineRule="exact"/>
        <w:ind w:right="-218" w:rightChars="-104" w:firstLine="640" w:firstLineChars="200"/>
        <w:rPr>
          <w:rFonts w:ascii="黑体" w:hAnsi="宋体" w:eastAsia="黑体"/>
          <w:sz w:val="32"/>
        </w:rPr>
      </w:pPr>
      <w:r>
        <w:rPr>
          <w:rFonts w:hint="eastAsia" w:ascii="黑体" w:hAnsi="宋体" w:eastAsia="黑体"/>
          <w:sz w:val="32"/>
        </w:rPr>
        <w:t>第一部分：部门概况</w:t>
      </w:r>
    </w:p>
    <w:p>
      <w:pPr>
        <w:adjustRightInd w:val="0"/>
        <w:snapToGrid w:val="0"/>
        <w:spacing w:line="600" w:lineRule="exact"/>
        <w:ind w:right="-218" w:rightChars="-104" w:firstLine="640" w:firstLineChars="200"/>
        <w:rPr>
          <w:rFonts w:ascii="宋体" w:hAnsi="宋体" w:eastAsia="宋体" w:cs="宋体"/>
          <w:sz w:val="32"/>
        </w:rPr>
      </w:pPr>
      <w:r>
        <w:rPr>
          <w:rFonts w:hint="eastAsia" w:ascii="宋体" w:hAnsi="宋体" w:eastAsia="宋体" w:cs="宋体"/>
          <w:sz w:val="32"/>
        </w:rPr>
        <w:t>一、主要职能</w:t>
      </w:r>
    </w:p>
    <w:p>
      <w:pPr>
        <w:adjustRightInd w:val="0"/>
        <w:snapToGrid w:val="0"/>
        <w:spacing w:line="600" w:lineRule="exact"/>
        <w:ind w:right="-218" w:rightChars="-104" w:firstLine="640" w:firstLineChars="200"/>
        <w:rPr>
          <w:rFonts w:ascii="宋体" w:hAnsi="宋体" w:eastAsia="宋体" w:cs="宋体"/>
          <w:sz w:val="32"/>
        </w:rPr>
      </w:pPr>
      <w:r>
        <w:rPr>
          <w:rFonts w:hint="eastAsia" w:ascii="宋体" w:hAnsi="宋体" w:eastAsia="宋体" w:cs="宋体"/>
          <w:sz w:val="32"/>
        </w:rPr>
        <w:t>二、机构设置情况</w:t>
      </w:r>
    </w:p>
    <w:p>
      <w:pPr>
        <w:adjustRightInd w:val="0"/>
        <w:snapToGrid w:val="0"/>
        <w:spacing w:line="600" w:lineRule="exact"/>
        <w:ind w:right="-218" w:rightChars="-104" w:firstLine="640" w:firstLineChars="200"/>
        <w:rPr>
          <w:rFonts w:ascii="黑体" w:hAnsi="宋体" w:eastAsia="黑体"/>
          <w:sz w:val="32"/>
        </w:rPr>
      </w:pPr>
    </w:p>
    <w:p>
      <w:pPr>
        <w:adjustRightInd w:val="0"/>
        <w:snapToGrid w:val="0"/>
        <w:spacing w:line="600" w:lineRule="exact"/>
        <w:ind w:right="-218" w:rightChars="-104" w:firstLine="640"/>
        <w:rPr>
          <w:rFonts w:ascii="仿宋_GB2312" w:hAnsi="宋体"/>
          <w:sz w:val="32"/>
        </w:rPr>
      </w:pPr>
      <w:r>
        <w:rPr>
          <w:rFonts w:hint="eastAsia" w:ascii="黑体" w:hAnsi="宋体" w:eastAsia="黑体"/>
          <w:sz w:val="32"/>
        </w:rPr>
        <w:t>第二部分：广西建设职业技术学院2022</w:t>
      </w:r>
      <w:r>
        <w:rPr>
          <w:rFonts w:hint="eastAsia" w:ascii="黑体" w:eastAsia="黑体"/>
          <w:sz w:val="32"/>
        </w:rPr>
        <w:t>年部门预算情况说明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一、部门收支预算总体情况说明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二、部门收入预算总体情况说明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三、部门支出预算总体情况说明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四、财政拨款收支预算总体情况说明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五、一般公共预算支出情况说明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六、一般公共预算基本支出情况说明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七、一般公共预算安排“三公”经费支出情况说明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八、政府性基金预算情况说明</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九、其他重要事项情况说明</w:t>
      </w:r>
    </w:p>
    <w:p>
      <w:pPr>
        <w:adjustRightInd w:val="0"/>
        <w:snapToGrid w:val="0"/>
        <w:spacing w:line="600" w:lineRule="exact"/>
        <w:ind w:right="-218" w:rightChars="-104" w:firstLine="640" w:firstLineChars="200"/>
        <w:rPr>
          <w:rFonts w:ascii="黑体" w:hAnsi="宋体" w:eastAsia="黑体"/>
          <w:sz w:val="32"/>
        </w:rPr>
      </w:pPr>
    </w:p>
    <w:p>
      <w:pPr>
        <w:adjustRightInd w:val="0"/>
        <w:snapToGrid w:val="0"/>
        <w:spacing w:line="600" w:lineRule="exact"/>
        <w:ind w:right="-218" w:rightChars="-104" w:firstLine="640" w:firstLineChars="200"/>
        <w:rPr>
          <w:rFonts w:ascii="黑体" w:hAnsi="宋体" w:eastAsia="黑体"/>
          <w:sz w:val="32"/>
        </w:rPr>
      </w:pPr>
      <w:r>
        <w:rPr>
          <w:rFonts w:hint="eastAsia" w:ascii="黑体" w:eastAsia="黑体"/>
          <w:sz w:val="32"/>
        </w:rPr>
        <w:t>第三部分：名词解释</w:t>
      </w:r>
    </w:p>
    <w:p>
      <w:pPr>
        <w:adjustRightInd w:val="0"/>
        <w:snapToGrid w:val="0"/>
        <w:spacing w:line="600" w:lineRule="exact"/>
        <w:ind w:right="-218" w:rightChars="-104" w:firstLine="640" w:firstLineChars="200"/>
        <w:rPr>
          <w:rFonts w:ascii="黑体" w:hAnsi="宋体" w:eastAsia="黑体"/>
          <w:sz w:val="32"/>
        </w:rPr>
      </w:pPr>
    </w:p>
    <w:p>
      <w:pPr>
        <w:widowControl/>
        <w:spacing w:line="600" w:lineRule="exact"/>
        <w:ind w:firstLine="640" w:firstLineChars="200"/>
        <w:jc w:val="left"/>
        <w:rPr>
          <w:rFonts w:ascii="黑体" w:hAnsi="宋体" w:eastAsia="黑体"/>
          <w:sz w:val="32"/>
        </w:rPr>
      </w:pPr>
      <w:r>
        <w:rPr>
          <w:rFonts w:hint="eastAsia" w:ascii="黑体" w:eastAsia="黑体"/>
          <w:sz w:val="32"/>
        </w:rPr>
        <w:t>第四部分：广西建设职业技术学院</w:t>
      </w:r>
      <w:r>
        <w:rPr>
          <w:rFonts w:hint="eastAsia" w:ascii="黑体" w:hAnsi="宋体" w:eastAsia="黑体"/>
          <w:sz w:val="32"/>
        </w:rPr>
        <w:t>2022年部门预算报表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一、部门收支总体情况表（预算公开1表）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二、部门收入总体情况表（预算公开2表）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三、部门支出总体情况表（预算公开3表）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四、财政拨款收支总体情况表（预算公开4表）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五、一般公共预算支出情况表（预算公开5表）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六、一般公共预算基本支出情况表（预算公开6表）</w:t>
      </w:r>
    </w:p>
    <w:p>
      <w:pPr>
        <w:adjustRightInd w:val="0"/>
        <w:snapToGrid w:val="0"/>
        <w:spacing w:line="600" w:lineRule="exact"/>
        <w:ind w:right="-218" w:rightChars="-104" w:firstLine="640"/>
        <w:rPr>
          <w:rFonts w:ascii="仿宋_GB2312" w:hAnsi="宋体"/>
          <w:sz w:val="32"/>
        </w:rPr>
      </w:pPr>
      <w:r>
        <w:rPr>
          <w:rFonts w:hint="eastAsia" w:ascii="仿宋_GB2312" w:hAnsi="宋体"/>
          <w:sz w:val="32"/>
        </w:rPr>
        <w:t>七、一般公共预算“三公”经费支出情况表（预算公开7表）</w:t>
      </w:r>
    </w:p>
    <w:p>
      <w:pPr>
        <w:widowControl/>
        <w:spacing w:line="600" w:lineRule="exact"/>
        <w:ind w:firstLine="640" w:firstLineChars="200"/>
        <w:jc w:val="left"/>
        <w:rPr>
          <w:rFonts w:ascii="仿宋_GB2312" w:hAnsi="宋体"/>
          <w:sz w:val="32"/>
        </w:rPr>
      </w:pPr>
      <w:r>
        <w:rPr>
          <w:rFonts w:hint="eastAsia" w:ascii="仿宋_GB2312" w:hAnsi="宋体"/>
          <w:sz w:val="32"/>
        </w:rPr>
        <w:t>八、政府性基金预算支出情况表（预算公开8表）</w:t>
      </w:r>
    </w:p>
    <w:p>
      <w:pPr>
        <w:widowControl/>
        <w:spacing w:line="600" w:lineRule="exact"/>
        <w:ind w:firstLine="640" w:firstLineChars="200"/>
        <w:jc w:val="left"/>
        <w:rPr>
          <w:rFonts w:ascii="仿宋_GB2312" w:hAnsi="宋体"/>
          <w:sz w:val="32"/>
        </w:rPr>
      </w:pPr>
      <w:r>
        <w:rPr>
          <w:rFonts w:hint="eastAsia" w:ascii="仿宋_GB2312" w:hAnsi="宋体"/>
          <w:sz w:val="32"/>
        </w:rPr>
        <w:t>九、预算项目绩效目标表（预算公开9表）</w:t>
      </w: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宋体" w:hAnsi="宋体" w:eastAsia="宋体" w:cs="宋体"/>
          <w:kern w:val="0"/>
          <w:sz w:val="24"/>
          <w:szCs w:val="24"/>
        </w:rPr>
      </w:pPr>
      <w:r>
        <w:rPr>
          <w:rFonts w:hint="eastAsia" w:ascii="黑体" w:hAnsi="黑体" w:eastAsia="黑体" w:cs="宋体"/>
          <w:b/>
          <w:bCs/>
          <w:kern w:val="0"/>
          <w:sz w:val="32"/>
          <w:szCs w:val="32"/>
        </w:rPr>
        <w:t>第一部分：部门概况</w:t>
      </w:r>
    </w:p>
    <w:p>
      <w:pPr>
        <w:spacing w:line="600" w:lineRule="exact"/>
        <w:ind w:firstLine="640" w:firstLineChars="200"/>
        <w:rPr>
          <w:rFonts w:ascii="宋体" w:hAnsi="宋体"/>
          <w:b/>
          <w:sz w:val="32"/>
          <w:szCs w:val="32"/>
        </w:rPr>
      </w:pPr>
      <w:r>
        <w:rPr>
          <w:rFonts w:hint="eastAsia" w:ascii="黑体" w:hAnsi="黑体" w:eastAsia="黑体" w:cs="黑体"/>
          <w:bCs/>
          <w:sz w:val="32"/>
          <w:szCs w:val="32"/>
        </w:rPr>
        <w:t>一、主要职能</w:t>
      </w:r>
    </w:p>
    <w:p>
      <w:pPr>
        <w:spacing w:line="600" w:lineRule="exact"/>
        <w:ind w:firstLine="640" w:firstLineChars="200"/>
        <w:rPr>
          <w:rFonts w:ascii="宋体" w:hAnsi="宋体"/>
          <w:sz w:val="32"/>
          <w:szCs w:val="32"/>
        </w:rPr>
      </w:pPr>
      <w:r>
        <w:rPr>
          <w:rFonts w:hint="eastAsia" w:ascii="宋体" w:hAnsi="宋体"/>
          <w:sz w:val="32"/>
          <w:szCs w:val="32"/>
        </w:rPr>
        <w:t>广西建设职业技术学院（以下简称学校）是由广西壮族自治区人民政府举办的建设类公办高等职业技术学院。学校行政主管部门是广西壮族自治区住房和城乡建设厅，教育教学业务接受广西壮族自治区教育厅的指导和管理，是一所立足广西、面向全国招生的全日制普通高职学院。开展以全日制大学专科层次为主、成人 学历教育和职业技能培训为辅的多层次高等职业教育活动，培养 生产、建设、管理、服务一线所需的高素质技术技能型人才。</w:t>
      </w:r>
    </w:p>
    <w:p>
      <w:pPr>
        <w:spacing w:line="600" w:lineRule="exact"/>
        <w:ind w:firstLine="640" w:firstLineChars="200"/>
        <w:rPr>
          <w:rFonts w:ascii="宋体" w:hAnsi="宋体"/>
          <w:b/>
          <w:sz w:val="32"/>
          <w:szCs w:val="32"/>
        </w:rPr>
      </w:pPr>
      <w:r>
        <w:rPr>
          <w:rFonts w:hint="eastAsia" w:ascii="黑体" w:hAnsi="黑体" w:eastAsia="黑体" w:cs="黑体"/>
          <w:bCs/>
          <w:sz w:val="32"/>
          <w:szCs w:val="32"/>
        </w:rPr>
        <w:t>二、学校机构设置情况</w:t>
      </w:r>
    </w:p>
    <w:p>
      <w:pPr>
        <w:spacing w:line="600" w:lineRule="exact"/>
        <w:ind w:firstLine="640" w:firstLineChars="200"/>
        <w:rPr>
          <w:rFonts w:ascii="宋体" w:hAnsi="宋体"/>
          <w:sz w:val="32"/>
          <w:szCs w:val="32"/>
        </w:rPr>
      </w:pPr>
      <w:r>
        <w:rPr>
          <w:rFonts w:hint="eastAsia" w:ascii="宋体" w:hAnsi="宋体"/>
          <w:sz w:val="32"/>
          <w:szCs w:val="32"/>
        </w:rPr>
        <w:t>学校基本性质为全额拨款事业单位，机构数1个，学校内设机构总数29个。包括党务和学校行政事务管理机构10个：党委办公室（学院办公室、政策研究室）、党委组织部（学院人事处、教师发展中心、职称改革办公室）、党委宣传部（党委统战部）、教务科研处、党委学生工作部（学生工作处、党委武装部）、后勤管理处（安全保卫处）、招生就业处（就业创业指导中心、校企合作办公室）、财务处、质量管理办公室（督导办公室、信息中心）、基建处；教学、教辅科研机构 15 个：土木工程学院、建筑与规划学院、艺术设计学院、管理工程学院、市政与交通学院、设备与环境学院、信息工程学院、人文教育学院、马克思主义学院、图书馆、继续教育中心、实习训练中心、学院建筑勘察设计院、广西人居环境建设研究中心、广西城市更新研究中心（广西任性城市发展研究院）；以及纪检监察室、审计办公室、团委、工会（离退休人员办公室、妇女工作委员会）机构 4 个。</w:t>
      </w:r>
    </w:p>
    <w:p>
      <w:pPr>
        <w:spacing w:line="600" w:lineRule="exact"/>
        <w:ind w:firstLine="640" w:firstLineChars="200"/>
        <w:rPr>
          <w:rFonts w:ascii="宋体" w:hAnsi="宋体"/>
          <w:sz w:val="32"/>
          <w:szCs w:val="32"/>
        </w:rPr>
      </w:pPr>
    </w:p>
    <w:p>
      <w:pPr>
        <w:adjustRightInd w:val="0"/>
        <w:snapToGrid w:val="0"/>
        <w:spacing w:line="600" w:lineRule="exact"/>
        <w:ind w:right="-218" w:rightChars="-104" w:firstLine="643" w:firstLineChars="200"/>
        <w:rPr>
          <w:rFonts w:ascii="黑体" w:hAnsi="黑体" w:eastAsia="黑体" w:cs="宋体"/>
          <w:b/>
          <w:bCs/>
          <w:kern w:val="0"/>
          <w:sz w:val="32"/>
          <w:szCs w:val="32"/>
        </w:rPr>
      </w:pPr>
      <w:r>
        <w:rPr>
          <w:rFonts w:hint="eastAsia" w:ascii="黑体" w:hAnsi="黑体" w:eastAsia="黑体" w:cs="宋体"/>
          <w:b/>
          <w:bCs/>
          <w:kern w:val="0"/>
          <w:sz w:val="32"/>
          <w:szCs w:val="32"/>
        </w:rPr>
        <w:t>第二部分：广西建设职业技术学院2022年部门预算情况说明</w:t>
      </w:r>
    </w:p>
    <w:p>
      <w:pPr>
        <w:adjustRightInd w:val="0"/>
        <w:snapToGrid w:val="0"/>
        <w:spacing w:line="600" w:lineRule="exact"/>
        <w:ind w:right="-218" w:rightChars="-104" w:firstLine="640" w:firstLineChars="200"/>
        <w:rPr>
          <w:rFonts w:ascii="黑体" w:hAnsi="黑体" w:eastAsia="黑体" w:cs="宋体"/>
          <w:kern w:val="0"/>
          <w:sz w:val="32"/>
          <w:szCs w:val="32"/>
        </w:rPr>
      </w:pPr>
      <w:r>
        <w:rPr>
          <w:rFonts w:hint="eastAsia" w:ascii="黑体" w:hAnsi="黑体" w:eastAsia="黑体" w:cs="宋体"/>
          <w:kern w:val="0"/>
          <w:sz w:val="32"/>
          <w:szCs w:val="32"/>
        </w:rPr>
        <w:t>一、部门收支预算总体情况说明</w:t>
      </w:r>
    </w:p>
    <w:p>
      <w:pPr>
        <w:spacing w:line="600" w:lineRule="exact"/>
        <w:ind w:firstLine="640" w:firstLineChars="200"/>
        <w:rPr>
          <w:rFonts w:ascii="宋体" w:hAnsi="宋体"/>
          <w:sz w:val="32"/>
          <w:szCs w:val="32"/>
        </w:rPr>
      </w:pPr>
      <w:r>
        <w:rPr>
          <w:rFonts w:hint="eastAsia" w:ascii="宋体" w:hAnsi="宋体"/>
          <w:sz w:val="32"/>
          <w:szCs w:val="32"/>
        </w:rPr>
        <w:t>（一）2022年收支总预算96,427.39万元，同比增加37,459.61万元,增长63.53%。其中：</w:t>
      </w:r>
    </w:p>
    <w:p>
      <w:pPr>
        <w:spacing w:line="600" w:lineRule="exact"/>
        <w:ind w:firstLine="640" w:firstLineChars="200"/>
        <w:rPr>
          <w:rFonts w:ascii="宋体" w:hAnsi="宋体"/>
          <w:sz w:val="32"/>
          <w:szCs w:val="32"/>
        </w:rPr>
      </w:pPr>
      <w:r>
        <w:rPr>
          <w:rFonts w:hint="eastAsia" w:ascii="宋体" w:hAnsi="宋体"/>
          <w:sz w:val="32"/>
          <w:szCs w:val="32"/>
        </w:rPr>
        <w:t>收入包括：一般公共预算收入、财政专户管理资金收入、其他收入（主要是2022年有亚行贷款1,181.36万元和拟申请债券30,000.00万元）、上年结转结余（是上级部门下拨的资金，用于开展建筑产业工人、乡村建筑工匠职业技能培训，以及建设装配式建筑产业工人实训基地）。</w:t>
      </w:r>
    </w:p>
    <w:p>
      <w:pPr>
        <w:spacing w:line="600" w:lineRule="exact"/>
        <w:ind w:firstLine="640" w:firstLineChars="200"/>
        <w:rPr>
          <w:rFonts w:ascii="宋体" w:hAnsi="宋体"/>
          <w:sz w:val="32"/>
          <w:szCs w:val="32"/>
        </w:rPr>
      </w:pPr>
      <w:r>
        <w:rPr>
          <w:rFonts w:hint="eastAsia" w:ascii="宋体" w:hAnsi="宋体"/>
          <w:sz w:val="32"/>
          <w:szCs w:val="32"/>
        </w:rPr>
        <w:t>支出包括：教育支出、社会保障和就业支出、卫生健康支出、住房保障支出。</w:t>
      </w:r>
    </w:p>
    <w:p>
      <w:pPr>
        <w:spacing w:line="600" w:lineRule="exact"/>
        <w:ind w:firstLine="640" w:firstLineChars="200"/>
        <w:rPr>
          <w:rFonts w:ascii="宋体" w:hAnsi="宋体"/>
          <w:sz w:val="32"/>
          <w:szCs w:val="32"/>
        </w:rPr>
      </w:pPr>
      <w:r>
        <w:rPr>
          <w:rFonts w:hint="eastAsia" w:ascii="黑体" w:hAnsi="Calibri" w:eastAsia="黑体" w:cs="Times New Roman"/>
          <w:sz w:val="32"/>
          <w:szCs w:val="32"/>
        </w:rPr>
        <w:t>二、部门收入预算总体情况说明</w:t>
      </w:r>
    </w:p>
    <w:p>
      <w:pPr>
        <w:spacing w:line="600" w:lineRule="exact"/>
        <w:ind w:firstLine="640" w:firstLineChars="200"/>
        <w:rPr>
          <w:rFonts w:ascii="宋体" w:hAnsi="宋体"/>
          <w:sz w:val="32"/>
          <w:szCs w:val="32"/>
        </w:rPr>
      </w:pPr>
      <w:r>
        <w:rPr>
          <w:rFonts w:hint="eastAsia" w:ascii="宋体" w:hAnsi="宋体"/>
          <w:sz w:val="32"/>
          <w:szCs w:val="32"/>
        </w:rPr>
        <w:t>2022年收入总预算96,427.39万元，同比增加37,459.61万元，增长63.53%。其中：</w:t>
      </w:r>
    </w:p>
    <w:p>
      <w:pPr>
        <w:spacing w:line="600" w:lineRule="exact"/>
        <w:ind w:firstLine="640" w:firstLineChars="200"/>
        <w:rPr>
          <w:rFonts w:ascii="宋体" w:hAnsi="宋体"/>
          <w:sz w:val="32"/>
          <w:szCs w:val="32"/>
        </w:rPr>
      </w:pPr>
      <w:r>
        <w:rPr>
          <w:rFonts w:hint="eastAsia" w:ascii="宋体" w:hAnsi="宋体"/>
          <w:sz w:val="32"/>
          <w:szCs w:val="32"/>
        </w:rPr>
        <w:t>1.一般公共预算收入30,394.47万元，同比增加458.13万元，增长1.53%。主要原因：教育口专项资金、奖助学金及双高建设专项资金等项目资金下达。</w:t>
      </w:r>
    </w:p>
    <w:p>
      <w:pPr>
        <w:spacing w:line="600" w:lineRule="exact"/>
        <w:ind w:firstLine="640" w:firstLineChars="200"/>
        <w:rPr>
          <w:rFonts w:ascii="宋体" w:hAnsi="宋体"/>
          <w:sz w:val="32"/>
          <w:szCs w:val="32"/>
        </w:rPr>
      </w:pPr>
      <w:r>
        <w:rPr>
          <w:rFonts w:hint="eastAsia" w:ascii="宋体" w:hAnsi="宋体"/>
          <w:sz w:val="32"/>
          <w:szCs w:val="32"/>
        </w:rPr>
        <w:t>2.财政专户管理资金收入31,234.55万元，同比增加 2,723.11万元，增长9.55%，主要原因：培训规模增长，培训收入增加；学生人数增加，学杂费收入增加。</w:t>
      </w:r>
    </w:p>
    <w:p>
      <w:pPr>
        <w:spacing w:line="600" w:lineRule="exact"/>
        <w:ind w:firstLine="640" w:firstLineChars="200"/>
        <w:rPr>
          <w:rFonts w:ascii="宋体" w:hAnsi="宋体"/>
          <w:sz w:val="32"/>
          <w:szCs w:val="32"/>
        </w:rPr>
      </w:pPr>
      <w:r>
        <w:rPr>
          <w:rFonts w:hint="eastAsia" w:ascii="宋体" w:hAnsi="宋体"/>
          <w:sz w:val="32"/>
          <w:szCs w:val="32"/>
        </w:rPr>
        <w:t>3.单位资金收入31,181.36万元，同比增加31,181.36万元。主要原因：2022年有亚行贷款1,181.36万元和拟申请债券30,000.00万元。</w:t>
      </w:r>
    </w:p>
    <w:p>
      <w:pPr>
        <w:spacing w:line="600" w:lineRule="exact"/>
        <w:ind w:firstLine="640" w:firstLineChars="200"/>
        <w:rPr>
          <w:rFonts w:ascii="宋体" w:hAnsi="宋体"/>
          <w:sz w:val="32"/>
          <w:szCs w:val="32"/>
        </w:rPr>
      </w:pPr>
      <w:r>
        <w:rPr>
          <w:rFonts w:hint="eastAsia" w:ascii="宋体" w:hAnsi="宋体"/>
          <w:sz w:val="32"/>
          <w:szCs w:val="32"/>
        </w:rPr>
        <w:t>4.上年结转结余3,617.00万元，同比增加3,097.00万元，增长595.58%。主要原因：一是奖助基金累计结余520.00万元已使用完毕；二是上级部门下拨资金3,617.00万元，用于开展建筑产业工人、乡村建筑工匠职业技能培训，以及建设装配式建筑产业工人实训基地。</w:t>
      </w:r>
    </w:p>
    <w:p>
      <w:pPr>
        <w:spacing w:line="600" w:lineRule="exact"/>
        <w:ind w:firstLine="640" w:firstLineChars="200"/>
        <w:rPr>
          <w:rFonts w:ascii="黑体" w:hAnsi="黑体" w:eastAsia="黑体" w:cs="宋体"/>
          <w:b/>
          <w:bCs/>
          <w:kern w:val="0"/>
          <w:sz w:val="32"/>
          <w:szCs w:val="32"/>
        </w:rPr>
      </w:pPr>
      <w:r>
        <w:rPr>
          <w:rFonts w:hint="eastAsia" w:ascii="黑体" w:hAnsi="黑体" w:eastAsia="黑体" w:cs="宋体"/>
          <w:kern w:val="0"/>
          <w:sz w:val="32"/>
          <w:szCs w:val="32"/>
        </w:rPr>
        <w:t>三、部门支出预算总体情况说明</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2022年支出总预算96,427.39万元，同比增加37,459.61万元，增长63.53%。</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（一）按支出功能分类科目划分，共分为四类，其中：</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1.</w:t>
      </w:r>
      <w:r>
        <w:rPr>
          <w:rFonts w:hint="eastAsia" w:ascii="宋体" w:hAnsi="宋体"/>
          <w:sz w:val="32"/>
          <w:szCs w:val="32"/>
        </w:rPr>
        <w:t>教育支出95,373.58万元，占支出总预算98.90%，同比增加37,419.68万元，增长64.57%。主要原因：一是我校入选国家“双高计划”建设单位，为完成双高建设任务需要投入大量资金，“双高”建设项目预算资金安排增加；二是罗文、武鸣两校区建设项目需投入大量资金，预算资金安排增加。</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2.社会保障和就业支出，</w:t>
      </w:r>
      <w:r>
        <w:rPr>
          <w:rFonts w:hint="eastAsia" w:ascii="宋体" w:hAnsi="宋体"/>
          <w:sz w:val="32"/>
          <w:szCs w:val="32"/>
        </w:rPr>
        <w:t>占支出总预算0.71%，同比增加35.82万元，增长5.52%。其中：</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事业单位离退休支出227.41万元，同比增加61.64万元，增长37.18%；</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离退休人员管理机构支出0万元，同比减少30.91万元，下降100%。</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机关事业单位基本养老保险缴费支出304.66万元，同比增加3.39万元，增长1.13%；</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机关事业单位职业年金缴费支出152.33万元，同比增加1.7万元，增长1.13%；</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增长原因：一是人员增加，根据相关规定进行晋薪级，基本工资提高，社会保障支出相应增加，二是退休人员的物业服务补贴支出由“离退休人员管理机构”归到“事业单位离退休支出”功能分类科目列支。</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3.事业单位医疗支出140.91万元，占支出总预算0.15%,同比增加1.57万元，增长1.12%，增长原因：根据相关规定进行晋薪级，基本工资提高，医疗保险费相应增加。</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4.住房公积金支出228.50万元，占支出总预算0.24%,同比增加2.55万元，增长1.13%，增长原因：根据相关规定进行晋薪级，基本工资提高，住房公积金相应增加。</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（二）按支出结构分类划分，分为基本支出预算和项目支出预算。</w:t>
      </w:r>
    </w:p>
    <w:p>
      <w:pPr>
        <w:spacing w:line="600" w:lineRule="exact"/>
        <w:ind w:firstLine="640" w:firstLineChars="200"/>
        <w:rPr>
          <w:rFonts w:ascii="宋体" w:hAnsi="宋体"/>
          <w:color w:val="000000"/>
          <w:sz w:val="32"/>
          <w:szCs w:val="32"/>
        </w:rPr>
      </w:pPr>
      <w:r>
        <w:rPr>
          <w:rFonts w:hint="eastAsia" w:ascii="宋体" w:hAnsi="宋体"/>
          <w:color w:val="000000"/>
          <w:sz w:val="32"/>
          <w:szCs w:val="32"/>
        </w:rPr>
        <w:t>1.基本支出预算13,942.19万元，占支出总预算14.46%，同比增加6,820.83万元</w:t>
      </w:r>
      <w:r>
        <w:rPr>
          <w:rFonts w:hint="eastAsia" w:ascii="宋体" w:hAnsi="宋体"/>
          <w:color w:val="000000"/>
          <w:sz w:val="32"/>
          <w:szCs w:val="32"/>
          <w:highlight w:val="none"/>
        </w:rPr>
        <w:t>，增长95.78%。增长原因：一是按照预算编制要求，高校生均档学校应将2021年度自治区本级资金安排的生均定额拨款经费作为基数全部编入2022年部门预算基本支出</w:t>
      </w:r>
      <w:r>
        <w:rPr>
          <w:rFonts w:hint="eastAsia" w:ascii="宋体" w:hAnsi="宋体"/>
          <w:color w:val="000000"/>
          <w:sz w:val="32"/>
          <w:szCs w:val="32"/>
          <w:highlight w:val="none"/>
          <w:lang w:eastAsia="zh-CN"/>
        </w:rPr>
        <w:t>，</w:t>
      </w:r>
      <w:r>
        <w:rPr>
          <w:rFonts w:hint="eastAsia" w:ascii="宋体" w:hAnsi="宋体"/>
          <w:color w:val="000000"/>
          <w:sz w:val="32"/>
          <w:szCs w:val="32"/>
          <w:highlight w:val="none"/>
          <w:lang w:val="en-US" w:eastAsia="zh-CN"/>
        </w:rPr>
        <w:t>导致基本支出增加较多</w:t>
      </w:r>
      <w:r>
        <w:rPr>
          <w:rFonts w:hint="eastAsia" w:ascii="宋体" w:hAnsi="宋体"/>
          <w:color w:val="000000"/>
          <w:sz w:val="32"/>
          <w:szCs w:val="32"/>
          <w:highlight w:val="none"/>
        </w:rPr>
        <w:t>；二是根据2022年预算编制要求，以前年度要求在项目支出编列的在职在编人员的绩效工资，2022年可以用生均拔款在基本支出编列</w:t>
      </w:r>
      <w:r>
        <w:rPr>
          <w:rFonts w:hint="eastAsia" w:ascii="宋体" w:hAnsi="宋体"/>
          <w:color w:val="000000"/>
          <w:sz w:val="32"/>
          <w:szCs w:val="32"/>
          <w:highlight w:val="none"/>
          <w:lang w:eastAsia="zh-CN"/>
        </w:rPr>
        <w:t>；三是</w:t>
      </w:r>
      <w:r>
        <w:rPr>
          <w:rFonts w:hint="eastAsia" w:ascii="宋体" w:hAnsi="宋体"/>
          <w:color w:val="000000"/>
          <w:sz w:val="32"/>
          <w:szCs w:val="32"/>
          <w:highlight w:val="none"/>
        </w:rPr>
        <w:t>我校根据相关规定进行晋薪级，学生人数及教职工人数增加，工资福利支出、公用经费相应有所增加。</w:t>
      </w:r>
    </w:p>
    <w:p>
      <w:pPr>
        <w:spacing w:line="600" w:lineRule="exact"/>
        <w:ind w:firstLine="640" w:firstLineChars="200"/>
        <w:rPr>
          <w:rFonts w:ascii="宋体" w:hAnsi="宋体" w:cs="宋体"/>
          <w:snapToGrid w:val="0"/>
          <w:sz w:val="32"/>
          <w:szCs w:val="32"/>
        </w:rPr>
      </w:pPr>
      <w:r>
        <w:rPr>
          <w:rFonts w:hint="eastAsia" w:ascii="宋体" w:hAnsi="宋体" w:cs="宋体"/>
          <w:snapToGrid w:val="0"/>
          <w:sz w:val="32"/>
          <w:szCs w:val="32"/>
        </w:rPr>
        <w:t>2.项目支出预算</w:t>
      </w:r>
      <w:r>
        <w:rPr>
          <w:rFonts w:hint="eastAsia" w:ascii="宋体" w:hAnsi="宋体"/>
          <w:sz w:val="32"/>
          <w:szCs w:val="32"/>
        </w:rPr>
        <w:t>82,485.20</w:t>
      </w:r>
      <w:r>
        <w:rPr>
          <w:rFonts w:hint="eastAsia" w:ascii="宋体" w:hAnsi="宋体" w:cs="宋体"/>
          <w:snapToGrid w:val="0"/>
          <w:sz w:val="32"/>
          <w:szCs w:val="32"/>
        </w:rPr>
        <w:t>万元，占支出总预算</w:t>
      </w:r>
      <w:r>
        <w:rPr>
          <w:rFonts w:hint="eastAsia" w:ascii="宋体" w:hAnsi="宋体"/>
          <w:sz w:val="32"/>
          <w:szCs w:val="32"/>
        </w:rPr>
        <w:t>85.54</w:t>
      </w:r>
      <w:r>
        <w:rPr>
          <w:rFonts w:ascii="宋体" w:hAnsi="宋体" w:cs="宋体"/>
          <w:snapToGrid w:val="0"/>
          <w:sz w:val="32"/>
          <w:szCs w:val="32"/>
        </w:rPr>
        <w:t>%</w:t>
      </w:r>
      <w:r>
        <w:rPr>
          <w:rFonts w:hint="eastAsia" w:ascii="宋体" w:hAnsi="宋体" w:cs="宋体"/>
          <w:snapToGrid w:val="0"/>
          <w:sz w:val="32"/>
          <w:szCs w:val="32"/>
        </w:rPr>
        <w:t>，同比</w:t>
      </w:r>
      <w:r>
        <w:rPr>
          <w:rFonts w:hint="eastAsia" w:ascii="宋体" w:hAnsi="宋体"/>
          <w:sz w:val="32"/>
          <w:szCs w:val="32"/>
        </w:rPr>
        <w:t>增加30,638.78</w:t>
      </w:r>
      <w:r>
        <w:rPr>
          <w:rFonts w:hint="eastAsia" w:ascii="宋体" w:hAnsi="宋体" w:cs="宋体"/>
          <w:snapToGrid w:val="0"/>
          <w:sz w:val="32"/>
          <w:szCs w:val="32"/>
        </w:rPr>
        <w:t>万元，增长</w:t>
      </w:r>
      <w:r>
        <w:rPr>
          <w:rFonts w:hint="eastAsia" w:ascii="宋体" w:hAnsi="宋体"/>
          <w:sz w:val="32"/>
          <w:szCs w:val="32"/>
        </w:rPr>
        <w:t>59.10%，</w:t>
      </w:r>
      <w:r>
        <w:rPr>
          <w:rFonts w:hint="eastAsia" w:ascii="宋体" w:hAnsi="宋体" w:cs="宋体"/>
          <w:snapToGrid w:val="0"/>
          <w:sz w:val="32"/>
          <w:szCs w:val="32"/>
        </w:rPr>
        <w:t>增长原因：一是我校入选国家“双高计划”建设单位，为完成“双高”建设任务需要投入大量资金，“双高”建设项目预算资金安排增加；二是罗文、武鸣两校区建设项目需投入大量资金，预算资金安排增加，2022年拟申请债券。</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四、财政拨款收支预算总体情况说明</w:t>
      </w:r>
    </w:p>
    <w:p>
      <w:pPr>
        <w:spacing w:line="600" w:lineRule="exact"/>
        <w:ind w:firstLine="640" w:firstLineChars="200"/>
        <w:rPr>
          <w:rFonts w:ascii="宋体" w:hAnsi="宋体"/>
          <w:sz w:val="32"/>
          <w:szCs w:val="32"/>
        </w:rPr>
      </w:pPr>
      <w:r>
        <w:rPr>
          <w:rFonts w:hint="eastAsia" w:ascii="宋体" w:hAnsi="宋体"/>
          <w:sz w:val="32"/>
          <w:szCs w:val="32"/>
        </w:rPr>
        <w:t>2022年财政拨款收支总预算30,394.47万元。其中：</w:t>
      </w:r>
    </w:p>
    <w:p>
      <w:pPr>
        <w:spacing w:line="600" w:lineRule="exact"/>
        <w:ind w:firstLine="640" w:firstLineChars="200"/>
        <w:rPr>
          <w:rFonts w:ascii="宋体" w:hAnsi="宋体"/>
          <w:sz w:val="32"/>
          <w:szCs w:val="32"/>
        </w:rPr>
      </w:pPr>
      <w:r>
        <w:rPr>
          <w:rFonts w:hint="eastAsia" w:ascii="宋体" w:hAnsi="宋体"/>
          <w:sz w:val="32"/>
          <w:szCs w:val="32"/>
        </w:rPr>
        <w:t>收入包括：一般公共预算收入30,394.47万元（上级补助5,029.81万元、自治区本级25,364.66万元）</w:t>
      </w:r>
    </w:p>
    <w:p>
      <w:pPr>
        <w:spacing w:line="600" w:lineRule="exact"/>
        <w:ind w:firstLine="640" w:firstLineChars="200"/>
        <w:rPr>
          <w:rFonts w:ascii="宋体" w:hAnsi="宋体"/>
          <w:sz w:val="32"/>
          <w:szCs w:val="32"/>
        </w:rPr>
      </w:pPr>
      <w:r>
        <w:rPr>
          <w:rFonts w:hint="eastAsia" w:ascii="宋体" w:hAnsi="宋体"/>
          <w:sz w:val="32"/>
          <w:szCs w:val="32"/>
        </w:rPr>
        <w:t>支出包括：教育支出29,649.00万元、社会保障和就业支出376.07万元、卫生健康支出140.91万元、住房保障支出228.50万元。</w:t>
      </w:r>
    </w:p>
    <w:p>
      <w:pPr>
        <w:spacing w:line="600" w:lineRule="exact"/>
        <w:ind w:firstLine="640" w:firstLineChars="200"/>
        <w:rPr>
          <w:rFonts w:ascii="黑体" w:hAnsi="黑体" w:eastAsia="黑体" w:cs="宋体"/>
          <w:b/>
          <w:bCs/>
          <w:kern w:val="0"/>
          <w:sz w:val="32"/>
          <w:szCs w:val="32"/>
        </w:rPr>
      </w:pPr>
      <w:r>
        <w:rPr>
          <w:rFonts w:hint="eastAsia" w:ascii="黑体" w:hAnsi="黑体" w:eastAsia="黑体" w:cs="宋体"/>
          <w:kern w:val="0"/>
          <w:sz w:val="32"/>
          <w:szCs w:val="32"/>
        </w:rPr>
        <w:t>五、一般公共预算支出情况说明</w:t>
      </w:r>
    </w:p>
    <w:p>
      <w:pPr>
        <w:spacing w:line="600" w:lineRule="exact"/>
        <w:ind w:firstLine="640" w:firstLineChars="200"/>
        <w:rPr>
          <w:rFonts w:ascii="宋体" w:hAnsi="宋体" w:cs="宋体"/>
          <w:snapToGrid w:val="0"/>
          <w:sz w:val="32"/>
          <w:szCs w:val="32"/>
        </w:rPr>
      </w:pPr>
      <w:r>
        <w:rPr>
          <w:rFonts w:hint="eastAsia" w:ascii="宋体" w:hAnsi="宋体" w:cs="宋体"/>
          <w:snapToGrid w:val="0"/>
          <w:sz w:val="32"/>
          <w:szCs w:val="32"/>
        </w:rPr>
        <w:t>2022年一般公共预算支出30,394.47万元，其中：</w:t>
      </w:r>
      <w:r>
        <w:rPr>
          <w:rFonts w:hint="eastAsia" w:ascii="宋体" w:hAnsi="宋体"/>
          <w:sz w:val="32"/>
          <w:szCs w:val="32"/>
        </w:rPr>
        <w:t>基本支出预算11,848.13万元，项目支出预算18,546.34万元。具体支出情况如下：</w:t>
      </w:r>
    </w:p>
    <w:p>
      <w:pPr>
        <w:spacing w:line="600" w:lineRule="exact"/>
        <w:ind w:firstLine="640" w:firstLineChars="200"/>
        <w:rPr>
          <w:rFonts w:ascii="宋体" w:hAnsi="宋体"/>
          <w:sz w:val="32"/>
          <w:szCs w:val="32"/>
        </w:rPr>
      </w:pPr>
      <w:r>
        <w:rPr>
          <w:rFonts w:hint="eastAsia" w:ascii="宋体" w:hAnsi="宋体"/>
          <w:sz w:val="32"/>
          <w:szCs w:val="32"/>
        </w:rPr>
        <w:t>1.高等职业教育支出29,649.00万元，其中：基本支出11,102.66万元，项目支出18,546.34万元。用于学校教育管理、建设方面的支出。</w:t>
      </w:r>
    </w:p>
    <w:p>
      <w:pPr>
        <w:spacing w:line="600" w:lineRule="exact"/>
        <w:ind w:firstLine="640" w:firstLineChars="200"/>
        <w:rPr>
          <w:rFonts w:ascii="宋体" w:hAnsi="宋体"/>
          <w:sz w:val="32"/>
          <w:szCs w:val="32"/>
        </w:rPr>
      </w:pPr>
      <w:r>
        <w:rPr>
          <w:rFonts w:hint="eastAsia" w:ascii="宋体" w:hAnsi="宋体"/>
          <w:sz w:val="32"/>
          <w:szCs w:val="32"/>
        </w:rPr>
        <w:t>2.事业单位离退休支出71.41万元，其中：基本支出71.41万元。用于学校离退休经费的开支。</w:t>
      </w:r>
    </w:p>
    <w:p>
      <w:pPr>
        <w:spacing w:line="600" w:lineRule="exact"/>
        <w:ind w:firstLine="640" w:firstLineChars="200"/>
        <w:rPr>
          <w:rFonts w:ascii="宋体" w:hAnsi="宋体"/>
          <w:sz w:val="32"/>
          <w:szCs w:val="32"/>
        </w:rPr>
      </w:pPr>
      <w:r>
        <w:rPr>
          <w:rFonts w:hint="eastAsia" w:ascii="宋体" w:hAnsi="宋体"/>
          <w:sz w:val="32"/>
          <w:szCs w:val="32"/>
        </w:rPr>
        <w:t>3.机关事业单位基本养老保险缴费支出304.66万元，其中：基本支出304.66万元。用于学校基本养老保险费支出。</w:t>
      </w:r>
    </w:p>
    <w:p>
      <w:pPr>
        <w:spacing w:line="600" w:lineRule="exact"/>
        <w:ind w:firstLine="640" w:firstLineChars="200"/>
        <w:rPr>
          <w:rFonts w:ascii="宋体" w:hAnsi="宋体"/>
          <w:sz w:val="32"/>
          <w:szCs w:val="32"/>
        </w:rPr>
      </w:pPr>
      <w:r>
        <w:rPr>
          <w:rFonts w:hint="eastAsia" w:ascii="宋体" w:hAnsi="宋体"/>
          <w:sz w:val="32"/>
          <w:szCs w:val="32"/>
        </w:rPr>
        <w:t>4.事业单位医疗支出140.91万元，其中：基本支出140.91万元。根据自治区统一规定，按事业单位在编职工工资的一定比例计缴的医疗保险。</w:t>
      </w:r>
    </w:p>
    <w:p>
      <w:pPr>
        <w:spacing w:line="600" w:lineRule="exact"/>
        <w:ind w:firstLine="640" w:firstLineChars="200"/>
        <w:rPr>
          <w:rFonts w:ascii="宋体" w:hAnsi="宋体"/>
          <w:sz w:val="32"/>
          <w:szCs w:val="32"/>
        </w:rPr>
      </w:pPr>
      <w:r>
        <w:rPr>
          <w:rFonts w:hint="eastAsia" w:ascii="宋体" w:hAnsi="宋体"/>
          <w:sz w:val="32"/>
          <w:szCs w:val="32"/>
        </w:rPr>
        <w:t>5.住房公积金支出228.50万元，其中：基本支出228.50万元。根据自治区统一规定，按事业单位在编职工工资的一定比例计缴的住房公积金支出。</w:t>
      </w:r>
    </w:p>
    <w:p>
      <w:pPr>
        <w:spacing w:line="600" w:lineRule="exact"/>
        <w:ind w:firstLine="640" w:firstLineChars="200"/>
        <w:rPr>
          <w:rFonts w:ascii="黑体" w:hAnsi="黑体" w:eastAsia="黑体" w:cs="宋体"/>
          <w:b/>
          <w:bCs/>
          <w:kern w:val="0"/>
          <w:sz w:val="32"/>
          <w:szCs w:val="32"/>
        </w:rPr>
      </w:pPr>
      <w:r>
        <w:rPr>
          <w:rFonts w:hint="eastAsia" w:ascii="黑体" w:hAnsi="黑体" w:eastAsia="黑体" w:cs="宋体"/>
          <w:kern w:val="0"/>
          <w:sz w:val="32"/>
          <w:szCs w:val="32"/>
        </w:rPr>
        <w:t>六、一般公共预算基本支出情况说明</w:t>
      </w:r>
    </w:p>
    <w:p>
      <w:pPr>
        <w:spacing w:line="600" w:lineRule="exact"/>
        <w:ind w:firstLine="640" w:firstLineChars="200"/>
        <w:rPr>
          <w:rFonts w:ascii="宋体" w:hAnsi="宋体"/>
          <w:sz w:val="32"/>
          <w:szCs w:val="32"/>
        </w:rPr>
      </w:pPr>
      <w:r>
        <w:rPr>
          <w:rFonts w:hint="eastAsia" w:ascii="宋体" w:hAnsi="宋体"/>
          <w:sz w:val="32"/>
          <w:szCs w:val="32"/>
        </w:rPr>
        <w:t>2022年基本支出预算11,848.13万元，其中：</w:t>
      </w:r>
    </w:p>
    <w:p>
      <w:pPr>
        <w:spacing w:line="600" w:lineRule="exact"/>
        <w:ind w:firstLine="640" w:firstLineChars="200"/>
        <w:rPr>
          <w:rFonts w:ascii="宋体" w:hAnsi="宋体"/>
          <w:sz w:val="32"/>
          <w:szCs w:val="32"/>
        </w:rPr>
      </w:pPr>
      <w:r>
        <w:rPr>
          <w:rFonts w:hint="eastAsia" w:ascii="宋体" w:hAnsi="宋体"/>
          <w:sz w:val="32"/>
          <w:szCs w:val="32"/>
        </w:rPr>
        <w:t>人员经费7,975.88万元，主要包括：基本工资、绩效工资、机关事业单位基本养老保险缴费、职工基本医疗保险缴费、其他社会保障缴费、住房公积金、其他工资福利支出、离休费、退休费、其他对个人和家庭的补助。</w:t>
      </w:r>
    </w:p>
    <w:p>
      <w:pPr>
        <w:spacing w:line="600" w:lineRule="exact"/>
        <w:ind w:firstLine="640" w:firstLineChars="200"/>
        <w:rPr>
          <w:rFonts w:ascii="宋体" w:hAnsi="宋体"/>
          <w:sz w:val="32"/>
          <w:szCs w:val="32"/>
        </w:rPr>
      </w:pPr>
      <w:r>
        <w:rPr>
          <w:rFonts w:hint="eastAsia" w:ascii="宋体" w:hAnsi="宋体"/>
          <w:sz w:val="32"/>
          <w:szCs w:val="32"/>
        </w:rPr>
        <w:t>公用经费 3,872.25万元，主要包括：办公费、印刷费、水费、电费、邮电费、差旅费、维修（护）费、专用材料费、劳务费、委托业务费、工会经费、其他交通费用、其他商品和服务支出。</w:t>
      </w:r>
    </w:p>
    <w:p>
      <w:pPr>
        <w:adjustRightInd w:val="0"/>
        <w:snapToGrid w:val="0"/>
        <w:spacing w:line="600" w:lineRule="exact"/>
        <w:ind w:firstLine="640" w:firstLineChars="200"/>
        <w:rPr>
          <w:rFonts w:ascii="黑体" w:hAnsi="黑体" w:eastAsia="黑体" w:cs="宋体"/>
          <w:b/>
          <w:bCs/>
          <w:kern w:val="0"/>
          <w:sz w:val="32"/>
          <w:szCs w:val="32"/>
        </w:rPr>
      </w:pPr>
      <w:r>
        <w:rPr>
          <w:rFonts w:hint="eastAsia" w:ascii="黑体" w:hAnsi="黑体" w:eastAsia="黑体" w:cs="宋体"/>
          <w:color w:val="000000" w:themeColor="text1"/>
          <w:kern w:val="0"/>
          <w:sz w:val="32"/>
          <w:szCs w:val="32"/>
          <w14:textFill>
            <w14:solidFill>
              <w14:schemeClr w14:val="tx1"/>
            </w14:solidFill>
          </w14:textFill>
        </w:rPr>
        <w:t>七、一般公共</w:t>
      </w:r>
      <w:r>
        <w:rPr>
          <w:rFonts w:hint="eastAsia" w:ascii="黑体" w:hAnsi="黑体" w:eastAsia="黑体" w:cs="宋体"/>
          <w:kern w:val="0"/>
          <w:sz w:val="32"/>
          <w:szCs w:val="32"/>
        </w:rPr>
        <w:t>预算“三公”经费情况说明</w:t>
      </w:r>
    </w:p>
    <w:p>
      <w:pPr>
        <w:adjustRightInd w:val="0"/>
        <w:snapToGrid w:val="0"/>
        <w:spacing w:line="600" w:lineRule="exact"/>
        <w:ind w:firstLine="640" w:firstLineChars="200"/>
        <w:rPr>
          <w:rFonts w:ascii="宋体" w:hAnsi="宋体"/>
          <w:sz w:val="32"/>
          <w:szCs w:val="32"/>
        </w:rPr>
      </w:pPr>
      <w:r>
        <w:rPr>
          <w:rFonts w:hint="eastAsia" w:ascii="宋体" w:hAnsi="宋体"/>
          <w:sz w:val="32"/>
          <w:szCs w:val="32"/>
        </w:rPr>
        <w:t>2022年一般公共预算资金安排的“三公”经费支出预算0万元，与上年无变化。其中：</w:t>
      </w:r>
    </w:p>
    <w:p>
      <w:pPr>
        <w:adjustRightInd w:val="0"/>
        <w:snapToGrid w:val="0"/>
        <w:spacing w:line="600" w:lineRule="exact"/>
        <w:ind w:firstLine="640" w:firstLineChars="200"/>
        <w:rPr>
          <w:rFonts w:ascii="宋体" w:hAnsi="宋体"/>
          <w:sz w:val="32"/>
          <w:szCs w:val="32"/>
        </w:rPr>
      </w:pPr>
      <w:r>
        <w:rPr>
          <w:rFonts w:hint="eastAsia" w:ascii="宋体" w:hAnsi="宋体"/>
          <w:sz w:val="32"/>
          <w:szCs w:val="32"/>
        </w:rPr>
        <w:t>1.因公出国（境）经费2022年一般公共预算0万元。</w:t>
      </w:r>
    </w:p>
    <w:p>
      <w:pPr>
        <w:adjustRightInd w:val="0"/>
        <w:snapToGrid w:val="0"/>
        <w:spacing w:line="600" w:lineRule="exact"/>
        <w:ind w:firstLine="640" w:firstLineChars="200"/>
        <w:rPr>
          <w:rFonts w:ascii="宋体" w:hAnsi="宋体"/>
          <w:sz w:val="32"/>
          <w:szCs w:val="32"/>
        </w:rPr>
      </w:pPr>
      <w:r>
        <w:rPr>
          <w:rFonts w:hint="eastAsia" w:ascii="宋体" w:hAnsi="宋体"/>
          <w:sz w:val="32"/>
          <w:szCs w:val="32"/>
        </w:rPr>
        <w:t>2.公务用车费2022年一般公共预算0万元。</w:t>
      </w:r>
    </w:p>
    <w:p>
      <w:pPr>
        <w:adjustRightInd w:val="0"/>
        <w:snapToGrid w:val="0"/>
        <w:spacing w:line="600" w:lineRule="exact"/>
        <w:ind w:firstLine="640" w:firstLineChars="200"/>
        <w:rPr>
          <w:rFonts w:ascii="宋体" w:hAnsi="宋体"/>
          <w:sz w:val="32"/>
          <w:szCs w:val="32"/>
        </w:rPr>
      </w:pPr>
      <w:r>
        <w:rPr>
          <w:rFonts w:hint="eastAsia" w:ascii="宋体" w:hAnsi="宋体"/>
          <w:sz w:val="32"/>
          <w:szCs w:val="32"/>
        </w:rPr>
        <w:t>3.公务接待费2022年一般公共预算0万元。</w:t>
      </w:r>
    </w:p>
    <w:p>
      <w:pPr>
        <w:adjustRightInd w:val="0"/>
        <w:snapToGrid w:val="0"/>
        <w:spacing w:line="600" w:lineRule="exact"/>
        <w:ind w:firstLine="640" w:firstLineChars="200"/>
        <w:rPr>
          <w:rFonts w:ascii="黑体" w:hAnsi="黑体" w:eastAsia="黑体" w:cs="宋体"/>
          <w:b/>
          <w:bCs/>
          <w:kern w:val="0"/>
          <w:sz w:val="32"/>
          <w:szCs w:val="32"/>
        </w:rPr>
      </w:pPr>
      <w:r>
        <w:rPr>
          <w:rFonts w:hint="eastAsia" w:ascii="黑体" w:hAnsi="黑体" w:eastAsia="黑体" w:cs="宋体"/>
          <w:kern w:val="0"/>
          <w:sz w:val="32"/>
          <w:szCs w:val="32"/>
        </w:rPr>
        <w:t>八、政府性基金预算情况说明</w:t>
      </w:r>
    </w:p>
    <w:p>
      <w:pPr>
        <w:adjustRightInd w:val="0"/>
        <w:snapToGrid w:val="0"/>
        <w:spacing w:line="600" w:lineRule="exact"/>
        <w:ind w:firstLine="640" w:firstLineChars="200"/>
        <w:rPr>
          <w:rFonts w:ascii="宋体" w:hAnsi="宋体"/>
          <w:sz w:val="32"/>
          <w:szCs w:val="32"/>
        </w:rPr>
      </w:pPr>
      <w:r>
        <w:rPr>
          <w:rFonts w:hint="eastAsia" w:ascii="宋体" w:hAnsi="宋体"/>
          <w:sz w:val="32"/>
          <w:szCs w:val="32"/>
        </w:rPr>
        <w:t>2022年政府性资金预算安排0万元。</w:t>
      </w:r>
    </w:p>
    <w:p>
      <w:pPr>
        <w:adjustRightInd w:val="0"/>
        <w:snapToGrid w:val="0"/>
        <w:spacing w:line="600" w:lineRule="exact"/>
        <w:ind w:firstLine="640" w:firstLineChars="200"/>
        <w:rPr>
          <w:rFonts w:ascii="黑体" w:hAnsi="黑体" w:eastAsia="黑体" w:cs="宋体"/>
          <w:b/>
          <w:bCs/>
          <w:kern w:val="0"/>
          <w:sz w:val="32"/>
          <w:szCs w:val="32"/>
        </w:rPr>
      </w:pPr>
      <w:r>
        <w:rPr>
          <w:rFonts w:hint="eastAsia" w:ascii="黑体" w:hAnsi="黑体" w:eastAsia="黑体" w:cs="宋体"/>
          <w:kern w:val="0"/>
          <w:sz w:val="32"/>
          <w:szCs w:val="32"/>
        </w:rPr>
        <w:t>九、其他重要事项情况说明</w:t>
      </w:r>
    </w:p>
    <w:p>
      <w:pPr>
        <w:adjustRightInd w:val="0"/>
        <w:snapToGrid w:val="0"/>
        <w:spacing w:line="600" w:lineRule="exact"/>
        <w:ind w:firstLine="640" w:firstLineChars="200"/>
        <w:rPr>
          <w:rFonts w:ascii="宋体" w:hAnsi="宋体" w:eastAsia="宋体" w:cs="宋体"/>
          <w:sz w:val="32"/>
          <w:szCs w:val="32"/>
        </w:rPr>
      </w:pPr>
      <w:r>
        <w:rPr>
          <w:rFonts w:hint="eastAsia" w:ascii="黑体" w:hAnsi="黑体" w:eastAsia="黑体" w:cs="黑体"/>
          <w:sz w:val="32"/>
          <w:szCs w:val="32"/>
        </w:rPr>
        <w:t>（一）事业单位相关运行经费安排情况说明</w:t>
      </w:r>
    </w:p>
    <w:p>
      <w:pPr>
        <w:adjustRightInd w:val="0"/>
        <w:snapToGrid w:val="0"/>
        <w:spacing w:line="600" w:lineRule="exact"/>
        <w:ind w:firstLine="640" w:firstLineChars="200"/>
        <w:rPr>
          <w:rFonts w:ascii="宋体" w:hAnsi="宋体" w:eastAsia="宋体" w:cs="宋体"/>
          <w:sz w:val="32"/>
          <w:szCs w:val="32"/>
        </w:rPr>
      </w:pPr>
      <w:r>
        <w:rPr>
          <w:rFonts w:hint="eastAsia" w:ascii="宋体" w:hAnsi="宋体" w:eastAsia="宋体" w:cs="宋体"/>
          <w:sz w:val="32"/>
          <w:szCs w:val="32"/>
        </w:rPr>
        <w:t>2022年运行经费支出预算5,565.32万元，</w:t>
      </w:r>
      <w:r>
        <w:rPr>
          <w:rFonts w:ascii="宋体" w:hAnsi="宋体" w:eastAsia="宋体" w:cs="宋体"/>
          <w:sz w:val="32"/>
          <w:szCs w:val="32"/>
        </w:rPr>
        <w:t>全部是基本支出预算。主要用于</w:t>
      </w:r>
      <w:r>
        <w:rPr>
          <w:rFonts w:hint="eastAsia" w:ascii="宋体" w:hAnsi="宋体" w:eastAsia="宋体" w:cs="宋体"/>
          <w:sz w:val="32"/>
          <w:szCs w:val="32"/>
        </w:rPr>
        <w:t>学校</w:t>
      </w:r>
      <w:r>
        <w:rPr>
          <w:rFonts w:ascii="宋体" w:hAnsi="宋体" w:eastAsia="宋体" w:cs="宋体"/>
          <w:sz w:val="32"/>
          <w:szCs w:val="32"/>
        </w:rPr>
        <w:t>为保证日常运转发生的公用经费。如办公费、印刷费、水电费、培训费、差旅费、会议费及办公用房维修（护）等日常公用经费支出。</w:t>
      </w:r>
      <w:r>
        <w:rPr>
          <w:rFonts w:hint="eastAsia" w:ascii="宋体" w:hAnsi="宋体" w:eastAsia="宋体" w:cs="宋体"/>
          <w:sz w:val="32"/>
          <w:szCs w:val="32"/>
        </w:rPr>
        <w:t>同比增加2,254.03万元，增长68.07%。主要原因：一是学生人数及教职工人数增加，物价上涨，相应的公用经费增加。二是按要求自治区生均定额拨款经费全部编入基本支出，因此运转类公用经费用财政拨款安排的资金比重增加。</w:t>
      </w:r>
    </w:p>
    <w:p>
      <w:pPr>
        <w:adjustRightInd w:val="0"/>
        <w:snapToGrid w:val="0"/>
        <w:spacing w:line="600" w:lineRule="exact"/>
        <w:ind w:firstLine="640" w:firstLineChars="200"/>
        <w:rPr>
          <w:rFonts w:ascii="宋体" w:hAnsi="宋体" w:eastAsia="宋体" w:cs="宋体"/>
          <w:sz w:val="32"/>
          <w:szCs w:val="32"/>
        </w:rPr>
      </w:pPr>
      <w:r>
        <w:rPr>
          <w:rFonts w:hint="eastAsia" w:ascii="黑体" w:hAnsi="黑体" w:eastAsia="黑体" w:cs="黑体"/>
          <w:sz w:val="32"/>
          <w:szCs w:val="32"/>
        </w:rPr>
        <w:t>（二）政府采购预算安排情况说明</w:t>
      </w:r>
    </w:p>
    <w:p>
      <w:pPr>
        <w:spacing w:line="600" w:lineRule="exact"/>
        <w:ind w:firstLine="640" w:firstLineChars="200"/>
        <w:rPr>
          <w:rFonts w:ascii="宋体" w:hAnsi="宋体" w:eastAsia="宋体" w:cs="宋体"/>
          <w:sz w:val="32"/>
          <w:szCs w:val="32"/>
        </w:rPr>
      </w:pPr>
      <w:r>
        <w:rPr>
          <w:rFonts w:hint="eastAsia" w:ascii="宋体" w:hAnsi="宋体" w:eastAsia="宋体" w:cs="宋体"/>
          <w:sz w:val="32"/>
          <w:szCs w:val="32"/>
        </w:rPr>
        <w:t>2022年政府采购预算52,573.52万元，同比增加37,165.35万元，增长241.21%。其中：政府集中采购预算2,630.17万元，分散采购预算49,943.35万元。增长原因：一是2022年我校的“双高”建设需要全面提升学校综合实力，建设实训基地，安排采购教学仪器设备较多；二是武鸣校区建设的全面启动，新校区建设项目的房屋建筑物购建预算安排增加。</w:t>
      </w:r>
    </w:p>
    <w:p>
      <w:pPr>
        <w:spacing w:line="600" w:lineRule="exact"/>
        <w:ind w:firstLine="640" w:firstLineChars="200"/>
        <w:rPr>
          <w:rFonts w:ascii="宋体" w:hAnsi="宋体" w:eastAsia="宋体" w:cs="宋体"/>
          <w:sz w:val="32"/>
          <w:szCs w:val="32"/>
        </w:rPr>
      </w:pPr>
      <w:r>
        <w:rPr>
          <w:rFonts w:hint="eastAsia" w:ascii="宋体" w:hAnsi="宋体" w:eastAsia="宋体" w:cs="宋体"/>
          <w:sz w:val="32"/>
          <w:szCs w:val="32"/>
        </w:rPr>
        <w:t>按政府采购项目类型分为：货物类采购预算8,841.59万元，工程类采购预算41,306.62万元，服务类采购预算2,425.31万元，</w:t>
      </w:r>
    </w:p>
    <w:p>
      <w:pPr>
        <w:spacing w:line="600" w:lineRule="exact"/>
        <w:ind w:firstLine="640" w:firstLineChars="200"/>
        <w:rPr>
          <w:rFonts w:ascii="宋体" w:hAnsi="宋体"/>
          <w:sz w:val="32"/>
          <w:szCs w:val="32"/>
        </w:rPr>
      </w:pPr>
      <w:r>
        <w:rPr>
          <w:rFonts w:hint="eastAsia" w:ascii="宋体" w:hAnsi="宋体" w:eastAsia="宋体" w:cs="宋体"/>
          <w:sz w:val="32"/>
          <w:szCs w:val="32"/>
        </w:rPr>
        <w:t>按政府采购资金类型分为：一般公共预算拨款15,413.90万元，财政专户管理的收入安排4,414.29万元，单位资金30,272.43万元（其中：</w:t>
      </w:r>
      <w:r>
        <w:rPr>
          <w:rFonts w:hint="eastAsia" w:ascii="宋体" w:hAnsi="宋体"/>
          <w:sz w:val="32"/>
          <w:szCs w:val="32"/>
        </w:rPr>
        <w:t>30,000.00万元为学校拟申请的政府专项债券</w:t>
      </w:r>
      <w:r>
        <w:rPr>
          <w:rFonts w:hint="eastAsia" w:ascii="宋体" w:hAnsi="宋体" w:eastAsia="宋体" w:cs="宋体"/>
          <w:sz w:val="32"/>
          <w:szCs w:val="32"/>
        </w:rPr>
        <w:t>），上年结余资金安排2,472.90万元（上级部门下拨资金，用于开展建筑产业工人职业技能培训、建设装配式建筑产业工人实训基地）。</w:t>
      </w:r>
    </w:p>
    <w:p>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（三）国有资产占用情况说明</w:t>
      </w:r>
    </w:p>
    <w:p>
      <w:pPr>
        <w:widowControl/>
        <w:spacing w:line="600" w:lineRule="exact"/>
        <w:ind w:firstLine="640" w:firstLineChars="200"/>
        <w:jc w:val="left"/>
        <w:rPr>
          <w:rFonts w:ascii="宋体" w:hAnsi="宋体"/>
          <w:sz w:val="32"/>
          <w:szCs w:val="32"/>
        </w:rPr>
      </w:pPr>
      <w:r>
        <w:rPr>
          <w:rFonts w:hint="eastAsia" w:ascii="宋体" w:hAnsi="宋体"/>
          <w:sz w:val="32"/>
          <w:szCs w:val="32"/>
        </w:rPr>
        <w:t>学校现有公车9辆，包括3辆普通轿车和6辆大客车，其中：6辆大客车为教学用车。</w:t>
      </w:r>
    </w:p>
    <w:p>
      <w:pPr>
        <w:widowControl/>
        <w:spacing w:line="600" w:lineRule="exact"/>
        <w:ind w:firstLine="640" w:firstLineChars="200"/>
        <w:jc w:val="left"/>
        <w:rPr>
          <w:rFonts w:ascii="仿宋_GB2312" w:hAnsi="宋体" w:eastAsia="仿宋_GB2312" w:cs="宋体"/>
          <w:b/>
          <w:kern w:val="0"/>
          <w:sz w:val="32"/>
          <w:szCs w:val="32"/>
        </w:rPr>
      </w:pPr>
      <w:r>
        <w:rPr>
          <w:rFonts w:hint="eastAsia" w:ascii="黑体" w:hAnsi="黑体" w:eastAsia="黑体" w:cs="宋体"/>
          <w:kern w:val="0"/>
          <w:sz w:val="32"/>
          <w:szCs w:val="32"/>
        </w:rPr>
        <w:t>（四）</w:t>
      </w:r>
      <w:r>
        <w:rPr>
          <w:rFonts w:hint="eastAsia" w:ascii="黑体" w:hAnsi="黑体" w:eastAsia="黑体" w:cs="宋体"/>
          <w:kern w:val="0"/>
          <w:sz w:val="32"/>
          <w:szCs w:val="32"/>
          <w:lang w:eastAsia="zh-CN"/>
        </w:rPr>
        <w:t>重点</w:t>
      </w:r>
      <w:bookmarkStart w:id="0" w:name="_GoBack"/>
      <w:bookmarkEnd w:id="0"/>
      <w:r>
        <w:rPr>
          <w:rFonts w:hint="eastAsia" w:ascii="黑体" w:hAnsi="黑体" w:eastAsia="黑体" w:cs="宋体"/>
          <w:kern w:val="0"/>
          <w:sz w:val="32"/>
          <w:szCs w:val="32"/>
        </w:rPr>
        <w:t>项目预算绩效目标情况说明</w:t>
      </w:r>
    </w:p>
    <w:p>
      <w:pPr>
        <w:widowControl/>
        <w:spacing w:line="600" w:lineRule="exact"/>
        <w:ind w:firstLine="640" w:firstLineChars="200"/>
        <w:jc w:val="left"/>
        <w:rPr>
          <w:rFonts w:hint="eastAsia" w:ascii="宋体" w:hAnsi="宋体"/>
          <w:sz w:val="32"/>
          <w:szCs w:val="32"/>
        </w:rPr>
      </w:pPr>
      <w:r>
        <w:rPr>
          <w:rFonts w:hint="eastAsia" w:ascii="宋体" w:hAnsi="宋体"/>
          <w:sz w:val="32"/>
          <w:szCs w:val="32"/>
        </w:rPr>
        <w:t>2022年部门预算所有项目均已编制绩效目标列入绩效考核范围，</w:t>
      </w:r>
      <w:r>
        <w:rPr>
          <w:rFonts w:hint="eastAsia" w:ascii="宋体" w:hAnsi="宋体"/>
          <w:sz w:val="32"/>
          <w:szCs w:val="32"/>
          <w:lang w:eastAsia="zh-CN"/>
        </w:rPr>
        <w:t>其中：重点项目</w:t>
      </w:r>
      <w:r>
        <w:rPr>
          <w:rFonts w:hint="eastAsia" w:ascii="宋体" w:hAnsi="宋体"/>
          <w:sz w:val="32"/>
          <w:szCs w:val="32"/>
          <w:lang w:val="en-US" w:eastAsia="zh-CN"/>
        </w:rPr>
        <w:t>20个，共计55</w:t>
      </w:r>
      <w:r>
        <w:rPr>
          <w:rFonts w:hint="eastAsia" w:ascii="宋体" w:hAnsi="宋体"/>
          <w:sz w:val="32"/>
          <w:szCs w:val="32"/>
        </w:rPr>
        <w:t>,</w:t>
      </w:r>
      <w:r>
        <w:rPr>
          <w:rFonts w:hint="eastAsia" w:ascii="宋体" w:hAnsi="宋体"/>
          <w:sz w:val="32"/>
          <w:szCs w:val="32"/>
          <w:lang w:val="en-US" w:eastAsia="zh-CN"/>
        </w:rPr>
        <w:t>612.44万元，</w:t>
      </w:r>
      <w:r>
        <w:rPr>
          <w:rFonts w:hint="eastAsia" w:ascii="宋体" w:hAnsi="宋体"/>
          <w:sz w:val="32"/>
          <w:szCs w:val="32"/>
        </w:rPr>
        <w:t>涉及一般公共预算拨款17,812.34万元，纳入财政专户管理资金的收入安排的资金</w:t>
      </w:r>
      <w:r>
        <w:rPr>
          <w:rFonts w:hint="eastAsia" w:ascii="宋体" w:hAnsi="宋体"/>
          <w:sz w:val="32"/>
          <w:szCs w:val="32"/>
          <w:lang w:val="en-US" w:eastAsia="zh-CN"/>
        </w:rPr>
        <w:t>7</w:t>
      </w:r>
      <w:r>
        <w:rPr>
          <w:rFonts w:hint="eastAsia" w:ascii="宋体" w:hAnsi="宋体"/>
          <w:sz w:val="32"/>
          <w:szCs w:val="32"/>
        </w:rPr>
        <w:t>,</w:t>
      </w:r>
      <w:r>
        <w:rPr>
          <w:rFonts w:hint="eastAsia" w:ascii="宋体" w:hAnsi="宋体"/>
          <w:sz w:val="32"/>
          <w:szCs w:val="32"/>
          <w:lang w:val="en-US" w:eastAsia="zh-CN"/>
        </w:rPr>
        <w:t>527.67</w:t>
      </w:r>
      <w:r>
        <w:rPr>
          <w:rFonts w:hint="eastAsia" w:ascii="宋体" w:hAnsi="宋体"/>
          <w:sz w:val="32"/>
          <w:szCs w:val="32"/>
        </w:rPr>
        <w:t>万元，单位资金3</w:t>
      </w:r>
      <w:r>
        <w:rPr>
          <w:rFonts w:hint="eastAsia" w:ascii="宋体" w:hAnsi="宋体"/>
          <w:sz w:val="32"/>
          <w:szCs w:val="32"/>
          <w:lang w:val="en-US" w:eastAsia="zh-CN"/>
        </w:rPr>
        <w:t>0</w:t>
      </w:r>
      <w:r>
        <w:rPr>
          <w:rFonts w:hint="eastAsia" w:ascii="宋体" w:hAnsi="宋体"/>
          <w:sz w:val="32"/>
          <w:szCs w:val="32"/>
        </w:rPr>
        <w:t>,</w:t>
      </w:r>
      <w:r>
        <w:rPr>
          <w:rFonts w:hint="eastAsia" w:ascii="宋体" w:hAnsi="宋体"/>
          <w:sz w:val="32"/>
          <w:szCs w:val="32"/>
          <w:lang w:val="en-US" w:eastAsia="zh-CN"/>
        </w:rPr>
        <w:t>272.43</w:t>
      </w:r>
      <w:r>
        <w:rPr>
          <w:rFonts w:hint="eastAsia" w:ascii="宋体" w:hAnsi="宋体"/>
          <w:sz w:val="32"/>
          <w:szCs w:val="32"/>
        </w:rPr>
        <w:t>万元</w:t>
      </w:r>
      <w:r>
        <w:rPr>
          <w:rFonts w:hint="eastAsia" w:ascii="宋体" w:hAnsi="宋体"/>
          <w:sz w:val="32"/>
          <w:szCs w:val="32"/>
          <w:lang w:val="en-US" w:eastAsia="zh-CN"/>
        </w:rPr>
        <w:t>。</w:t>
      </w:r>
      <w:r>
        <w:rPr>
          <w:rFonts w:hint="eastAsia" w:ascii="宋体" w:hAnsi="宋体"/>
          <w:sz w:val="32"/>
          <w:szCs w:val="32"/>
        </w:rPr>
        <w:t>具体项目名称及预算金额如下表：</w:t>
      </w:r>
    </w:p>
    <w:tbl>
      <w:tblPr>
        <w:tblStyle w:val="6"/>
        <w:tblW w:w="9240" w:type="dxa"/>
        <w:tblInd w:w="93" w:type="dxa"/>
        <w:tblLayout w:type="fixed"/>
        <w:tblCellMar>
          <w:top w:w="0" w:type="dxa"/>
          <w:left w:w="108" w:type="dxa"/>
          <w:bottom w:w="0" w:type="dxa"/>
          <w:right w:w="108" w:type="dxa"/>
        </w:tblCellMar>
      </w:tblPr>
      <w:tblGrid>
        <w:gridCol w:w="606"/>
        <w:gridCol w:w="6133"/>
        <w:gridCol w:w="1300"/>
        <w:gridCol w:w="1201"/>
      </w:tblGrid>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rPr>
              <w:t>序号</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rPr>
              <w:t>项目名称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kern w:val="0"/>
                <w:sz w:val="22"/>
              </w:rPr>
            </w:pPr>
            <w:r>
              <w:rPr>
                <w:rFonts w:hint="eastAsia" w:asciiTheme="minorEastAsia" w:hAnsiTheme="minorEastAsia" w:cstheme="minorEastAsia"/>
                <w:b/>
                <w:bCs/>
                <w:color w:val="000000"/>
                <w:kern w:val="0"/>
                <w:sz w:val="22"/>
              </w:rPr>
              <w:t>预算</w:t>
            </w:r>
          </w:p>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rPr>
              <w:t>（万元）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rPr>
              <w:t>项目年度绩效目标表编号</w:t>
            </w:r>
          </w:p>
        </w:tc>
      </w:tr>
      <w:tr>
        <w:tblPrEx>
          <w:tblCellMar>
            <w:top w:w="0" w:type="dxa"/>
            <w:left w:w="108" w:type="dxa"/>
            <w:bottom w:w="0" w:type="dxa"/>
            <w:right w:w="108" w:type="dxa"/>
          </w:tblCellMar>
        </w:tblPrEx>
        <w:trPr>
          <w:trHeight w:val="480" w:hRule="atLeast"/>
        </w:trPr>
        <w:tc>
          <w:tcPr>
            <w:tcW w:w="6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rPr>
              <w:t>广西建设职业技术学院合计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Theme="minorEastAsia" w:hAnsiTheme="minorEastAsia" w:cstheme="minorEastAsia"/>
                <w:b/>
                <w:bCs/>
                <w:color w:val="000000"/>
                <w:sz w:val="22"/>
              </w:rPr>
            </w:pPr>
            <w:r>
              <w:rPr>
                <w:rFonts w:hint="eastAsia" w:asciiTheme="minorEastAsia" w:hAnsiTheme="minorEastAsia" w:cstheme="minorEastAsia"/>
                <w:b/>
                <w:bCs/>
                <w:color w:val="000000"/>
                <w:kern w:val="0"/>
                <w:sz w:val="22"/>
              </w:rPr>
              <w:t>55,612.44</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color w:val="000000"/>
                <w:sz w:val="22"/>
              </w:rPr>
            </w:pP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图书资料购置费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w:t>
            </w:r>
          </w:p>
        </w:tc>
      </w:tr>
      <w:tr>
        <w:tblPrEx>
          <w:tblCellMar>
            <w:top w:w="0" w:type="dxa"/>
            <w:left w:w="108" w:type="dxa"/>
            <w:bottom w:w="0" w:type="dxa"/>
            <w:right w:w="108" w:type="dxa"/>
          </w:tblCellMar>
        </w:tblPrEx>
        <w:trPr>
          <w:trHeight w:val="55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新校区建设</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40,190.09</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表9-2</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就业创业经费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137.06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表9-3</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心理健康教育专项经费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87.00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表9-4</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“双高”建设经费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7,230.01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表9-5</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偿还贷款</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表9-6</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车辆购置费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表9-7</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思想政治教育专项经费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表9-8</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办公设备购置费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表9-9</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贷款利息支出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表9-10</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新图书馆家具购置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表9-11</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2022年现代职业教育发展专项资金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表9-12</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2022年广西高等学校中职升高职学费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51.36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表9-13</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2022年广西高等学校自治区政府奖学金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表9-14</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2022年高等教育本专科生中央和自治区学生资助资金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2,405.66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表9-15</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2022年广西政府东盟国家留学生奖学金经费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24.26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表9-16</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2022年南宁教育园区桂林高校聚集区高校建设贷款贴息资金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表9-17</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现代职业教育质量提升计划</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2,981.00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表9-18</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2022年度广西高校思想政治教育质量提升工程项目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表9-19</w:t>
            </w:r>
          </w:p>
        </w:tc>
      </w:tr>
      <w:tr>
        <w:tblPrEx>
          <w:tblCellMar>
            <w:top w:w="0" w:type="dxa"/>
            <w:left w:w="108" w:type="dxa"/>
            <w:bottom w:w="0" w:type="dxa"/>
            <w:right w:w="108" w:type="dxa"/>
          </w:tblCellMar>
        </w:tblPrEx>
        <w:trPr>
          <w:trHeight w:val="48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6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2022年普通高中课程改革专项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表9-20</w:t>
            </w:r>
          </w:p>
        </w:tc>
      </w:tr>
    </w:tbl>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0" w:firstLineChars="200"/>
        <w:jc w:val="left"/>
        <w:rPr>
          <w:rFonts w:ascii="宋体" w:hAnsi="宋体"/>
          <w:sz w:val="32"/>
          <w:szCs w:val="32"/>
        </w:rPr>
      </w:pPr>
    </w:p>
    <w:p>
      <w:pPr>
        <w:widowControl/>
        <w:spacing w:line="600" w:lineRule="exact"/>
        <w:ind w:firstLine="643" w:firstLineChars="200"/>
        <w:jc w:val="left"/>
        <w:rPr>
          <w:rFonts w:ascii="黑体" w:hAnsi="黑体" w:eastAsia="黑体" w:cs="宋体"/>
          <w:b/>
          <w:bCs/>
          <w:kern w:val="0"/>
          <w:sz w:val="32"/>
          <w:szCs w:val="32"/>
        </w:rPr>
      </w:pPr>
      <w:r>
        <w:rPr>
          <w:rFonts w:hint="eastAsia" w:ascii="黑体" w:hAnsi="黑体" w:eastAsia="黑体" w:cs="宋体"/>
          <w:b/>
          <w:bCs/>
          <w:kern w:val="0"/>
          <w:sz w:val="32"/>
          <w:szCs w:val="32"/>
        </w:rPr>
        <w:t>第三部分：名词解释</w:t>
      </w:r>
    </w:p>
    <w:p>
      <w:pPr>
        <w:widowControl/>
        <w:spacing w:line="600" w:lineRule="exact"/>
        <w:ind w:firstLine="640" w:firstLineChars="200"/>
        <w:jc w:val="left"/>
        <w:rPr>
          <w:rFonts w:ascii="宋体" w:hAnsi="宋体"/>
          <w:sz w:val="32"/>
          <w:szCs w:val="32"/>
        </w:rPr>
      </w:pPr>
      <w:r>
        <w:rPr>
          <w:rFonts w:hint="eastAsia" w:ascii="宋体" w:hAnsi="宋体"/>
          <w:sz w:val="32"/>
          <w:szCs w:val="32"/>
        </w:rPr>
        <w:t>一、财政拨款收入：指自治区财政部门当年拨付的资金。</w:t>
      </w:r>
    </w:p>
    <w:p>
      <w:pPr>
        <w:widowControl/>
        <w:spacing w:line="600" w:lineRule="exact"/>
        <w:ind w:firstLine="640" w:firstLineChars="200"/>
        <w:jc w:val="left"/>
        <w:rPr>
          <w:rFonts w:ascii="宋体" w:hAnsi="宋体"/>
          <w:sz w:val="32"/>
          <w:szCs w:val="32"/>
        </w:rPr>
      </w:pPr>
      <w:r>
        <w:rPr>
          <w:rFonts w:hint="eastAsia" w:ascii="宋体" w:hAnsi="宋体"/>
          <w:sz w:val="32"/>
          <w:szCs w:val="32"/>
        </w:rPr>
        <w:t>二、事业收入：指事业单位开展专业业务活动及辅助活动所取得的收入。</w:t>
      </w:r>
    </w:p>
    <w:p>
      <w:pPr>
        <w:widowControl/>
        <w:spacing w:line="600" w:lineRule="exact"/>
        <w:ind w:firstLine="640" w:firstLineChars="200"/>
        <w:jc w:val="left"/>
        <w:rPr>
          <w:rFonts w:ascii="宋体" w:hAnsi="宋体"/>
          <w:sz w:val="32"/>
          <w:szCs w:val="32"/>
        </w:rPr>
      </w:pPr>
      <w:r>
        <w:rPr>
          <w:rFonts w:hint="eastAsia" w:ascii="宋体" w:hAnsi="宋体"/>
          <w:sz w:val="32"/>
          <w:szCs w:val="32"/>
        </w:rPr>
        <w:t>三、经营收入：指事业单位在专业业务活动及其辅助活动之外开展非独立核算经营活动取得的收入。</w:t>
      </w:r>
    </w:p>
    <w:p>
      <w:pPr>
        <w:widowControl/>
        <w:spacing w:line="600" w:lineRule="exact"/>
        <w:ind w:firstLine="640" w:firstLineChars="200"/>
        <w:jc w:val="left"/>
        <w:rPr>
          <w:rFonts w:ascii="宋体" w:hAnsi="宋体"/>
          <w:sz w:val="32"/>
          <w:szCs w:val="32"/>
        </w:rPr>
      </w:pPr>
      <w:r>
        <w:rPr>
          <w:rFonts w:hint="eastAsia" w:ascii="宋体" w:hAnsi="宋体"/>
          <w:sz w:val="32"/>
          <w:szCs w:val="32"/>
        </w:rPr>
        <w:t>四、其他收入：指除上述“财政拨款收入”“事业收入”“经营收入”等以外的收入。</w:t>
      </w:r>
    </w:p>
    <w:p>
      <w:pPr>
        <w:widowControl/>
        <w:spacing w:line="600" w:lineRule="exact"/>
        <w:ind w:firstLine="640" w:firstLineChars="200"/>
        <w:jc w:val="left"/>
        <w:rPr>
          <w:rFonts w:ascii="宋体" w:hAnsi="宋体"/>
          <w:sz w:val="32"/>
          <w:szCs w:val="32"/>
        </w:rPr>
      </w:pPr>
      <w:r>
        <w:rPr>
          <w:rFonts w:hint="eastAsia" w:ascii="宋体" w:hAnsi="宋体"/>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600" w:lineRule="exact"/>
        <w:ind w:firstLine="640" w:firstLineChars="200"/>
        <w:jc w:val="left"/>
        <w:rPr>
          <w:rFonts w:ascii="宋体" w:hAnsi="宋体"/>
          <w:sz w:val="32"/>
          <w:szCs w:val="32"/>
        </w:rPr>
      </w:pPr>
      <w:r>
        <w:rPr>
          <w:rFonts w:hint="eastAsia" w:ascii="宋体" w:hAnsi="宋体"/>
          <w:sz w:val="32"/>
          <w:szCs w:val="32"/>
        </w:rPr>
        <w:t>六、年初结转和结余：指以前年度尚未完成、结转到本年按有关规定继续使用的资金。</w:t>
      </w:r>
    </w:p>
    <w:p>
      <w:pPr>
        <w:widowControl/>
        <w:spacing w:line="600" w:lineRule="exact"/>
        <w:ind w:firstLine="640" w:firstLineChars="200"/>
        <w:jc w:val="left"/>
        <w:rPr>
          <w:rFonts w:ascii="宋体" w:hAnsi="宋体"/>
          <w:sz w:val="32"/>
          <w:szCs w:val="32"/>
        </w:rPr>
      </w:pPr>
      <w:r>
        <w:rPr>
          <w:rFonts w:hint="eastAsia" w:ascii="宋体" w:hAnsi="宋体"/>
          <w:sz w:val="32"/>
          <w:szCs w:val="32"/>
        </w:rPr>
        <w:t>七、结余分配：指事业单位按规定提取的职工福利基金、事业基金和缴纳的所得税，以及建设单位按规定应交回的基本建设竣工项目结余资金。</w:t>
      </w:r>
    </w:p>
    <w:p>
      <w:pPr>
        <w:widowControl/>
        <w:spacing w:line="600" w:lineRule="exact"/>
        <w:ind w:firstLine="640" w:firstLineChars="200"/>
        <w:jc w:val="left"/>
        <w:rPr>
          <w:rFonts w:ascii="宋体" w:hAnsi="宋体"/>
          <w:sz w:val="32"/>
          <w:szCs w:val="32"/>
        </w:rPr>
      </w:pPr>
      <w:r>
        <w:rPr>
          <w:rFonts w:hint="eastAsia" w:ascii="宋体" w:hAnsi="宋体"/>
          <w:sz w:val="32"/>
          <w:szCs w:val="32"/>
        </w:rPr>
        <w:t>八、年末结转和结余：指本年度或以前年度预算安排、因客观条件发生变化无法按原计划实施，需要延迟到以后年度按有关规定继续使用的资金。</w:t>
      </w:r>
    </w:p>
    <w:p>
      <w:pPr>
        <w:widowControl/>
        <w:spacing w:line="600" w:lineRule="exact"/>
        <w:ind w:firstLine="640" w:firstLineChars="200"/>
        <w:jc w:val="left"/>
        <w:rPr>
          <w:rFonts w:ascii="宋体" w:hAnsi="宋体"/>
          <w:sz w:val="32"/>
          <w:szCs w:val="32"/>
        </w:rPr>
      </w:pPr>
      <w:r>
        <w:rPr>
          <w:rFonts w:hint="eastAsia" w:ascii="宋体" w:hAnsi="宋体"/>
          <w:sz w:val="32"/>
          <w:szCs w:val="32"/>
        </w:rPr>
        <w:t>九、基本支出：指为保障机构正常运转、完成日常工作任务而发生的人员支出和公用支出。</w:t>
      </w:r>
    </w:p>
    <w:p>
      <w:pPr>
        <w:widowControl/>
        <w:spacing w:line="600" w:lineRule="exact"/>
        <w:ind w:firstLine="640" w:firstLineChars="200"/>
        <w:jc w:val="left"/>
        <w:rPr>
          <w:rFonts w:ascii="宋体" w:hAnsi="宋体"/>
          <w:sz w:val="32"/>
          <w:szCs w:val="32"/>
        </w:rPr>
      </w:pPr>
      <w:r>
        <w:rPr>
          <w:rFonts w:hint="eastAsia" w:ascii="宋体" w:hAnsi="宋体"/>
          <w:sz w:val="32"/>
          <w:szCs w:val="32"/>
        </w:rPr>
        <w:t>十、项目支出：指在基本支出之外为完成特定行政任务和事业发展目标所发生的支出。</w:t>
      </w:r>
    </w:p>
    <w:p>
      <w:pPr>
        <w:widowControl/>
        <w:spacing w:line="600" w:lineRule="exact"/>
        <w:ind w:firstLine="640" w:firstLineChars="200"/>
        <w:jc w:val="left"/>
        <w:rPr>
          <w:rFonts w:ascii="宋体" w:hAnsi="宋体"/>
          <w:sz w:val="32"/>
          <w:szCs w:val="32"/>
        </w:rPr>
      </w:pPr>
      <w:r>
        <w:rPr>
          <w:rFonts w:hint="eastAsia" w:ascii="宋体" w:hAnsi="宋体"/>
          <w:sz w:val="32"/>
          <w:szCs w:val="32"/>
        </w:rPr>
        <w:t>十一、经营支出：指事业单位在专业业务活动及其辅助活动之外开展非独立核算经营活动发生的支出。</w:t>
      </w:r>
    </w:p>
    <w:p>
      <w:pPr>
        <w:widowControl/>
        <w:spacing w:line="600" w:lineRule="exact"/>
        <w:ind w:firstLine="640" w:firstLineChars="200"/>
        <w:jc w:val="left"/>
        <w:rPr>
          <w:rFonts w:ascii="宋体" w:hAnsi="宋体"/>
          <w:sz w:val="32"/>
          <w:szCs w:val="32"/>
        </w:rPr>
      </w:pPr>
      <w:r>
        <w:rPr>
          <w:rFonts w:hint="eastAsia" w:ascii="宋体" w:hAnsi="宋体"/>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600" w:lineRule="exact"/>
        <w:ind w:firstLine="640" w:firstLineChars="200"/>
        <w:jc w:val="left"/>
        <w:rPr>
          <w:rFonts w:ascii="宋体" w:hAnsi="宋体"/>
          <w:sz w:val="32"/>
          <w:szCs w:val="32"/>
        </w:rPr>
      </w:pPr>
      <w:r>
        <w:rPr>
          <w:rFonts w:hint="eastAsia" w:ascii="宋体" w:hAnsi="宋体"/>
          <w:sz w:val="32"/>
          <w:szCs w:val="32"/>
        </w:rP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ascii="宋体" w:hAnsi="宋体"/>
          <w:sz w:val="32"/>
          <w:szCs w:val="32"/>
        </w:rPr>
      </w:pPr>
      <w:r>
        <w:rPr>
          <w:rFonts w:hint="eastAsia" w:ascii="宋体" w:hAnsi="宋体"/>
          <w:sz w:val="32"/>
          <w:szCs w:val="32"/>
        </w:rPr>
        <w:t>十四、社会保障和就业（类）行政事业单位养老支出（款）行政单位离退休（项）：主要用于机关及参公事业单位开支的离退休经费。</w:t>
      </w:r>
    </w:p>
    <w:p>
      <w:pPr>
        <w:widowControl/>
        <w:spacing w:line="600" w:lineRule="exact"/>
        <w:ind w:firstLine="640" w:firstLineChars="200"/>
        <w:jc w:val="left"/>
        <w:rPr>
          <w:rFonts w:ascii="宋体" w:hAnsi="宋体"/>
          <w:sz w:val="32"/>
          <w:szCs w:val="32"/>
        </w:rPr>
      </w:pPr>
      <w:r>
        <w:rPr>
          <w:rFonts w:hint="eastAsia" w:ascii="宋体" w:hAnsi="宋体"/>
          <w:sz w:val="32"/>
          <w:szCs w:val="32"/>
        </w:rPr>
        <w:t>十五、社会保障和就业（类）行政事业单位养老支出（款）事业单位离退休（项）：主要用于非参公事业单位开支的离退休经费。</w:t>
      </w:r>
    </w:p>
    <w:p>
      <w:pPr>
        <w:widowControl/>
        <w:spacing w:line="600" w:lineRule="exact"/>
        <w:ind w:firstLine="640" w:firstLineChars="200"/>
        <w:jc w:val="left"/>
        <w:rPr>
          <w:rFonts w:ascii="宋体" w:hAnsi="宋体"/>
          <w:sz w:val="32"/>
          <w:szCs w:val="32"/>
        </w:rPr>
      </w:pPr>
      <w:r>
        <w:rPr>
          <w:rFonts w:hint="eastAsia" w:ascii="宋体" w:hAnsi="宋体"/>
          <w:sz w:val="32"/>
          <w:szCs w:val="32"/>
        </w:rPr>
        <w:t>十六、社会保障和就业（类）行政事业单位养老支出（款）机关事业单位基本养老保险缴费支出（项）：主要用于支付行政及事业单位在职职工的单位养老保险费用。</w:t>
      </w:r>
    </w:p>
    <w:p>
      <w:pPr>
        <w:widowControl/>
        <w:spacing w:line="600" w:lineRule="exact"/>
        <w:ind w:firstLine="640" w:firstLineChars="200"/>
        <w:jc w:val="left"/>
        <w:rPr>
          <w:rFonts w:ascii="宋体" w:hAnsi="宋体"/>
          <w:sz w:val="32"/>
          <w:szCs w:val="32"/>
        </w:rPr>
      </w:pPr>
      <w:r>
        <w:rPr>
          <w:rFonts w:hint="eastAsia" w:ascii="宋体" w:hAnsi="宋体"/>
          <w:sz w:val="32"/>
          <w:szCs w:val="32"/>
        </w:rPr>
        <w:t>十七、社会保障和就业（类）行政事业单位养老支出（款）机关事业单位职业年金缴费支出（项）：主要用于支付行政及事业单位在职职工单位职业年金费用。</w:t>
      </w:r>
    </w:p>
    <w:p>
      <w:pPr>
        <w:widowControl/>
        <w:spacing w:line="600" w:lineRule="exact"/>
        <w:ind w:firstLine="640" w:firstLineChars="200"/>
        <w:jc w:val="left"/>
        <w:rPr>
          <w:rFonts w:ascii="宋体" w:hAnsi="宋体"/>
          <w:sz w:val="32"/>
          <w:szCs w:val="32"/>
        </w:rPr>
      </w:pPr>
      <w:r>
        <w:rPr>
          <w:rFonts w:hint="eastAsia" w:ascii="宋体" w:hAnsi="宋体"/>
          <w:sz w:val="32"/>
          <w:szCs w:val="32"/>
        </w:rPr>
        <w:t>十八、卫生健康支出（类）行政事业单位医疗（款）行政单位医疗（项）：主要是根据自治区统一规定，按行政机关在职职工工资总额的一定比例计缴的医疗保险。</w:t>
      </w:r>
    </w:p>
    <w:p>
      <w:pPr>
        <w:widowControl/>
        <w:spacing w:line="600" w:lineRule="exact"/>
        <w:ind w:firstLine="640" w:firstLineChars="200"/>
        <w:jc w:val="left"/>
        <w:rPr>
          <w:rFonts w:ascii="宋体" w:hAnsi="宋体"/>
          <w:sz w:val="32"/>
          <w:szCs w:val="32"/>
        </w:rPr>
      </w:pPr>
      <w:r>
        <w:rPr>
          <w:rFonts w:hint="eastAsia" w:ascii="宋体" w:hAnsi="宋体"/>
          <w:sz w:val="32"/>
          <w:szCs w:val="32"/>
        </w:rPr>
        <w:t>十九、卫生健康支出（类）行政事业单位医疗（款）事业单位医疗（项）：主要是根据自治区统一规定，按事业单位在职职工工资总额的一定比例计缴的医疗保险。</w:t>
      </w:r>
    </w:p>
    <w:p>
      <w:pPr>
        <w:widowControl/>
        <w:spacing w:line="600" w:lineRule="exact"/>
        <w:ind w:firstLine="640" w:firstLineChars="200"/>
        <w:jc w:val="left"/>
        <w:rPr>
          <w:rFonts w:ascii="宋体" w:hAnsi="宋体"/>
          <w:sz w:val="32"/>
          <w:szCs w:val="32"/>
        </w:rPr>
      </w:pPr>
      <w:r>
        <w:rPr>
          <w:rFonts w:hint="eastAsia" w:ascii="宋体" w:hAnsi="宋体"/>
          <w:sz w:val="32"/>
          <w:szCs w:val="32"/>
        </w:rPr>
        <w:t>二十、住房保障支出（类）住房改革支出（款）住房公积金(项)：主要是按照国家统一规定，为单位职工计缴的住房公积金。</w:t>
      </w:r>
    </w:p>
    <w:p>
      <w:pPr>
        <w:widowControl/>
        <w:spacing w:line="600" w:lineRule="exact"/>
        <w:ind w:firstLine="640" w:firstLineChars="200"/>
        <w:jc w:val="left"/>
        <w:rPr>
          <w:rFonts w:ascii="宋体" w:hAnsi="宋体"/>
          <w:sz w:val="32"/>
          <w:szCs w:val="32"/>
        </w:rPr>
      </w:pPr>
      <w:r>
        <w:rPr>
          <w:rFonts w:hint="eastAsia" w:ascii="宋体" w:hAnsi="宋体"/>
          <w:sz w:val="32"/>
          <w:szCs w:val="32"/>
        </w:rPr>
        <w:t>二十一、政府性基金：是指各级人民政府及其所属部门根据法律、行政法规规定并经国务院或财政部批准，为支持特定公共基础设施建设和公共事业发展，向公民、法人和其他组织无偿征收的具有专项用途的财政资金。</w:t>
      </w: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黑体" w:hAnsi="黑体" w:eastAsia="黑体" w:cs="宋体"/>
          <w:b/>
          <w:bCs/>
          <w:kern w:val="0"/>
          <w:sz w:val="32"/>
          <w:szCs w:val="32"/>
        </w:rPr>
      </w:pPr>
    </w:p>
    <w:p>
      <w:pPr>
        <w:widowControl/>
        <w:spacing w:line="600" w:lineRule="exact"/>
        <w:ind w:firstLine="643" w:firstLineChars="200"/>
        <w:jc w:val="left"/>
        <w:rPr>
          <w:rFonts w:ascii="宋体" w:hAnsi="宋体" w:eastAsia="宋体" w:cs="宋体"/>
          <w:kern w:val="0"/>
          <w:sz w:val="24"/>
          <w:szCs w:val="24"/>
        </w:rPr>
      </w:pPr>
      <w:r>
        <w:rPr>
          <w:rFonts w:hint="eastAsia" w:ascii="黑体" w:hAnsi="黑体" w:eastAsia="黑体" w:cs="宋体"/>
          <w:b/>
          <w:bCs/>
          <w:kern w:val="0"/>
          <w:sz w:val="32"/>
          <w:szCs w:val="32"/>
        </w:rPr>
        <w:t>第四部分：广西建设职业技术学院2022年部门预算报表</w:t>
      </w:r>
    </w:p>
    <w:p>
      <w:pPr>
        <w:spacing w:line="600" w:lineRule="exact"/>
        <w:ind w:firstLine="640" w:firstLineChars="200"/>
        <w:jc w:val="left"/>
        <w:rPr>
          <w:rFonts w:ascii="宋体" w:hAnsi="宋体"/>
          <w:sz w:val="32"/>
          <w:szCs w:val="32"/>
        </w:rPr>
      </w:pPr>
    </w:p>
    <w:p>
      <w:pPr>
        <w:spacing w:line="600" w:lineRule="exact"/>
        <w:ind w:firstLine="640" w:firstLineChars="200"/>
        <w:jc w:val="left"/>
        <w:rPr>
          <w:rFonts w:ascii="宋体" w:hAnsi="宋体"/>
          <w:sz w:val="32"/>
          <w:szCs w:val="32"/>
        </w:rPr>
      </w:pPr>
      <w:r>
        <w:rPr>
          <w:rFonts w:hint="eastAsia" w:ascii="宋体" w:hAnsi="宋体"/>
          <w:sz w:val="32"/>
          <w:szCs w:val="32"/>
        </w:rPr>
        <w:t>一、部门收支总体情况表（预算公开1表）</w:t>
      </w:r>
    </w:p>
    <w:p>
      <w:pPr>
        <w:spacing w:line="600" w:lineRule="exact"/>
        <w:ind w:firstLine="640" w:firstLineChars="200"/>
        <w:jc w:val="left"/>
        <w:rPr>
          <w:rFonts w:ascii="宋体" w:hAnsi="宋体"/>
          <w:sz w:val="32"/>
          <w:szCs w:val="32"/>
        </w:rPr>
      </w:pPr>
      <w:r>
        <w:rPr>
          <w:rFonts w:hint="eastAsia" w:ascii="宋体" w:hAnsi="宋体"/>
          <w:sz w:val="32"/>
          <w:szCs w:val="32"/>
        </w:rPr>
        <w:t>二、部门收入总体情况表（预算公开2表）</w:t>
      </w:r>
    </w:p>
    <w:p>
      <w:pPr>
        <w:spacing w:line="600" w:lineRule="exact"/>
        <w:ind w:firstLine="640" w:firstLineChars="200"/>
        <w:jc w:val="left"/>
        <w:rPr>
          <w:rFonts w:ascii="宋体" w:hAnsi="宋体"/>
          <w:sz w:val="32"/>
          <w:szCs w:val="32"/>
        </w:rPr>
      </w:pPr>
      <w:r>
        <w:rPr>
          <w:rFonts w:hint="eastAsia" w:ascii="宋体" w:hAnsi="宋体"/>
          <w:sz w:val="32"/>
          <w:szCs w:val="32"/>
        </w:rPr>
        <w:t>三、部门支出总体情况表（预算公开3表）</w:t>
      </w:r>
    </w:p>
    <w:p>
      <w:pPr>
        <w:spacing w:line="600" w:lineRule="exact"/>
        <w:ind w:firstLine="640" w:firstLineChars="200"/>
        <w:jc w:val="left"/>
        <w:rPr>
          <w:rFonts w:ascii="宋体" w:hAnsi="宋体"/>
          <w:sz w:val="32"/>
          <w:szCs w:val="32"/>
        </w:rPr>
      </w:pPr>
      <w:r>
        <w:rPr>
          <w:rFonts w:hint="eastAsia" w:ascii="宋体" w:hAnsi="宋体"/>
          <w:sz w:val="32"/>
          <w:szCs w:val="32"/>
        </w:rPr>
        <w:t>四、财政拨款收支总体情况表（预算公开4表）</w:t>
      </w:r>
    </w:p>
    <w:p>
      <w:pPr>
        <w:spacing w:line="600" w:lineRule="exact"/>
        <w:ind w:firstLine="640" w:firstLineChars="200"/>
        <w:jc w:val="left"/>
        <w:rPr>
          <w:rFonts w:ascii="宋体" w:hAnsi="宋体"/>
          <w:sz w:val="32"/>
          <w:szCs w:val="32"/>
        </w:rPr>
      </w:pPr>
      <w:r>
        <w:rPr>
          <w:rFonts w:hint="eastAsia" w:ascii="宋体" w:hAnsi="宋体"/>
          <w:sz w:val="32"/>
          <w:szCs w:val="32"/>
        </w:rPr>
        <w:t>五、一般公共预算支出情况表（预算公开5表）</w:t>
      </w:r>
    </w:p>
    <w:p>
      <w:pPr>
        <w:spacing w:line="600" w:lineRule="exact"/>
        <w:ind w:firstLine="640" w:firstLineChars="200"/>
        <w:jc w:val="left"/>
        <w:rPr>
          <w:rFonts w:ascii="宋体" w:hAnsi="宋体"/>
          <w:sz w:val="32"/>
          <w:szCs w:val="32"/>
        </w:rPr>
      </w:pPr>
      <w:r>
        <w:rPr>
          <w:rFonts w:hint="eastAsia" w:ascii="宋体" w:hAnsi="宋体"/>
          <w:sz w:val="32"/>
          <w:szCs w:val="32"/>
        </w:rPr>
        <w:t>六、一般公共预算基本支出情况表（预算公开6表）</w:t>
      </w:r>
    </w:p>
    <w:p>
      <w:pPr>
        <w:spacing w:line="600" w:lineRule="exact"/>
        <w:ind w:firstLine="640" w:firstLineChars="200"/>
        <w:jc w:val="left"/>
        <w:rPr>
          <w:rFonts w:ascii="宋体" w:hAnsi="宋体"/>
          <w:sz w:val="32"/>
          <w:szCs w:val="32"/>
        </w:rPr>
      </w:pPr>
      <w:r>
        <w:rPr>
          <w:rFonts w:hint="eastAsia" w:ascii="宋体" w:hAnsi="宋体"/>
          <w:sz w:val="32"/>
          <w:szCs w:val="32"/>
        </w:rPr>
        <w:t>七、一般公共预算“三公”经费支出情况表（预算公开7表）</w:t>
      </w:r>
    </w:p>
    <w:p>
      <w:pPr>
        <w:spacing w:line="600" w:lineRule="exact"/>
        <w:ind w:firstLine="640" w:firstLineChars="200"/>
        <w:jc w:val="left"/>
        <w:rPr>
          <w:rFonts w:ascii="宋体" w:hAnsi="宋体"/>
          <w:sz w:val="32"/>
          <w:szCs w:val="32"/>
        </w:rPr>
      </w:pPr>
      <w:r>
        <w:rPr>
          <w:rFonts w:hint="eastAsia" w:ascii="宋体" w:hAnsi="宋体"/>
          <w:sz w:val="32"/>
          <w:szCs w:val="32"/>
        </w:rPr>
        <w:t>八、政府性基金预算支出情况表（预算公开8表）</w:t>
      </w:r>
    </w:p>
    <w:p>
      <w:pPr>
        <w:spacing w:line="600" w:lineRule="exact"/>
        <w:ind w:firstLine="640" w:firstLineChars="200"/>
        <w:jc w:val="left"/>
        <w:rPr>
          <w:rFonts w:ascii="宋体" w:hAnsi="宋体"/>
          <w:sz w:val="32"/>
          <w:szCs w:val="32"/>
        </w:rPr>
      </w:pPr>
      <w:r>
        <w:rPr>
          <w:rFonts w:hint="eastAsia" w:ascii="宋体" w:hAnsi="宋体"/>
          <w:sz w:val="32"/>
          <w:szCs w:val="32"/>
        </w:rPr>
        <w:t>九、预算项目绩效目标表（预算公开9表）</w:t>
      </w:r>
    </w:p>
    <w:p>
      <w:pPr>
        <w:spacing w:line="600" w:lineRule="exact"/>
        <w:ind w:firstLine="640" w:firstLineChars="200"/>
        <w:jc w:val="left"/>
        <w:rPr>
          <w:rFonts w:ascii="宋体" w:hAnsi="宋体"/>
          <w:sz w:val="32"/>
          <w:szCs w:val="32"/>
        </w:rPr>
      </w:pPr>
      <w:r>
        <w:rPr>
          <w:rFonts w:hint="eastAsia" w:ascii="宋体" w:hAnsi="宋体"/>
          <w:sz w:val="32"/>
          <w:szCs w:val="32"/>
        </w:rPr>
        <w:t>上述报表详见附件。</w:t>
      </w:r>
    </w:p>
    <w:sectPr>
      <w:headerReference r:id="rId3"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E9E"/>
    <w:rsid w:val="00043081"/>
    <w:rsid w:val="00065370"/>
    <w:rsid w:val="000A1221"/>
    <w:rsid w:val="000B1B08"/>
    <w:rsid w:val="000B5F5F"/>
    <w:rsid w:val="000B671B"/>
    <w:rsid w:val="000C270D"/>
    <w:rsid w:val="000D5CBE"/>
    <w:rsid w:val="000F0272"/>
    <w:rsid w:val="000F1702"/>
    <w:rsid w:val="00101C6A"/>
    <w:rsid w:val="001205C6"/>
    <w:rsid w:val="00130AD2"/>
    <w:rsid w:val="00133484"/>
    <w:rsid w:val="0014493C"/>
    <w:rsid w:val="001521FC"/>
    <w:rsid w:val="00152E57"/>
    <w:rsid w:val="00172A27"/>
    <w:rsid w:val="0018170C"/>
    <w:rsid w:val="00186557"/>
    <w:rsid w:val="00196FDE"/>
    <w:rsid w:val="001A31D0"/>
    <w:rsid w:val="001C0062"/>
    <w:rsid w:val="001D6830"/>
    <w:rsid w:val="001F15BE"/>
    <w:rsid w:val="00210868"/>
    <w:rsid w:val="00261B61"/>
    <w:rsid w:val="00265387"/>
    <w:rsid w:val="00272638"/>
    <w:rsid w:val="00283555"/>
    <w:rsid w:val="00286150"/>
    <w:rsid w:val="00293FEB"/>
    <w:rsid w:val="002A376D"/>
    <w:rsid w:val="002A75CF"/>
    <w:rsid w:val="002B4110"/>
    <w:rsid w:val="002C01D5"/>
    <w:rsid w:val="002E12EB"/>
    <w:rsid w:val="002E5AFC"/>
    <w:rsid w:val="002F5298"/>
    <w:rsid w:val="002F660B"/>
    <w:rsid w:val="0031282D"/>
    <w:rsid w:val="00337BFD"/>
    <w:rsid w:val="003426ED"/>
    <w:rsid w:val="003518D9"/>
    <w:rsid w:val="00355DCE"/>
    <w:rsid w:val="0036486B"/>
    <w:rsid w:val="003969C1"/>
    <w:rsid w:val="003D284A"/>
    <w:rsid w:val="00405908"/>
    <w:rsid w:val="004474DF"/>
    <w:rsid w:val="00456F5D"/>
    <w:rsid w:val="004760F2"/>
    <w:rsid w:val="00494051"/>
    <w:rsid w:val="004C4FF0"/>
    <w:rsid w:val="004E4A48"/>
    <w:rsid w:val="00511B8E"/>
    <w:rsid w:val="0051615A"/>
    <w:rsid w:val="005362F3"/>
    <w:rsid w:val="00571BEC"/>
    <w:rsid w:val="005B0E7F"/>
    <w:rsid w:val="005C780D"/>
    <w:rsid w:val="005F656E"/>
    <w:rsid w:val="005F7DA3"/>
    <w:rsid w:val="006008A5"/>
    <w:rsid w:val="00621738"/>
    <w:rsid w:val="00624321"/>
    <w:rsid w:val="00630785"/>
    <w:rsid w:val="006361DC"/>
    <w:rsid w:val="00640AEC"/>
    <w:rsid w:val="006514D5"/>
    <w:rsid w:val="00653324"/>
    <w:rsid w:val="00667A4C"/>
    <w:rsid w:val="00696453"/>
    <w:rsid w:val="006A6DFD"/>
    <w:rsid w:val="006B071C"/>
    <w:rsid w:val="006C5BC6"/>
    <w:rsid w:val="006D3E0F"/>
    <w:rsid w:val="006F37F1"/>
    <w:rsid w:val="007210EF"/>
    <w:rsid w:val="00725645"/>
    <w:rsid w:val="0072789E"/>
    <w:rsid w:val="0074785E"/>
    <w:rsid w:val="00783AA1"/>
    <w:rsid w:val="00786222"/>
    <w:rsid w:val="00786E46"/>
    <w:rsid w:val="007C413B"/>
    <w:rsid w:val="007C5AFF"/>
    <w:rsid w:val="007D5335"/>
    <w:rsid w:val="007E481B"/>
    <w:rsid w:val="00803C08"/>
    <w:rsid w:val="00804382"/>
    <w:rsid w:val="008174C9"/>
    <w:rsid w:val="00843364"/>
    <w:rsid w:val="00867FCF"/>
    <w:rsid w:val="00874D96"/>
    <w:rsid w:val="00881BDE"/>
    <w:rsid w:val="008A7DF9"/>
    <w:rsid w:val="008C11AB"/>
    <w:rsid w:val="008D5F21"/>
    <w:rsid w:val="008D7EC1"/>
    <w:rsid w:val="008D7F28"/>
    <w:rsid w:val="008E1621"/>
    <w:rsid w:val="008E2558"/>
    <w:rsid w:val="00900410"/>
    <w:rsid w:val="00902157"/>
    <w:rsid w:val="009166D2"/>
    <w:rsid w:val="00944DA5"/>
    <w:rsid w:val="00955101"/>
    <w:rsid w:val="00957FE5"/>
    <w:rsid w:val="0097558E"/>
    <w:rsid w:val="00980690"/>
    <w:rsid w:val="0099048F"/>
    <w:rsid w:val="009920D9"/>
    <w:rsid w:val="009B1796"/>
    <w:rsid w:val="009C11C1"/>
    <w:rsid w:val="009C1792"/>
    <w:rsid w:val="009F0160"/>
    <w:rsid w:val="009F7F58"/>
    <w:rsid w:val="00A17FE7"/>
    <w:rsid w:val="00A43908"/>
    <w:rsid w:val="00A45231"/>
    <w:rsid w:val="00A540C9"/>
    <w:rsid w:val="00A86ACD"/>
    <w:rsid w:val="00A929DD"/>
    <w:rsid w:val="00AA7074"/>
    <w:rsid w:val="00AC06DA"/>
    <w:rsid w:val="00AC35AB"/>
    <w:rsid w:val="00AD094F"/>
    <w:rsid w:val="00B01A74"/>
    <w:rsid w:val="00B46379"/>
    <w:rsid w:val="00B47802"/>
    <w:rsid w:val="00B626C3"/>
    <w:rsid w:val="00B648AB"/>
    <w:rsid w:val="00B772E7"/>
    <w:rsid w:val="00BB4894"/>
    <w:rsid w:val="00BE3014"/>
    <w:rsid w:val="00C21644"/>
    <w:rsid w:val="00C50452"/>
    <w:rsid w:val="00C64A7A"/>
    <w:rsid w:val="00C75D9E"/>
    <w:rsid w:val="00CC3489"/>
    <w:rsid w:val="00CE4023"/>
    <w:rsid w:val="00CE730E"/>
    <w:rsid w:val="00D06DA8"/>
    <w:rsid w:val="00D33387"/>
    <w:rsid w:val="00D551D8"/>
    <w:rsid w:val="00D866DB"/>
    <w:rsid w:val="00D87DAB"/>
    <w:rsid w:val="00D92711"/>
    <w:rsid w:val="00DB1B7E"/>
    <w:rsid w:val="00DB227F"/>
    <w:rsid w:val="00DC2DFC"/>
    <w:rsid w:val="00DD00E0"/>
    <w:rsid w:val="00DD4FD0"/>
    <w:rsid w:val="00DD7FA9"/>
    <w:rsid w:val="00DE05F6"/>
    <w:rsid w:val="00DF6518"/>
    <w:rsid w:val="00E21124"/>
    <w:rsid w:val="00E248F9"/>
    <w:rsid w:val="00E27613"/>
    <w:rsid w:val="00E3024E"/>
    <w:rsid w:val="00E618E9"/>
    <w:rsid w:val="00E704CB"/>
    <w:rsid w:val="00E8378D"/>
    <w:rsid w:val="00EC74CD"/>
    <w:rsid w:val="00EE107A"/>
    <w:rsid w:val="00EE3FAF"/>
    <w:rsid w:val="00EF111B"/>
    <w:rsid w:val="00EF749D"/>
    <w:rsid w:val="00F11822"/>
    <w:rsid w:val="00F176BC"/>
    <w:rsid w:val="00F30908"/>
    <w:rsid w:val="00F31BC1"/>
    <w:rsid w:val="00F34569"/>
    <w:rsid w:val="00F61F64"/>
    <w:rsid w:val="00F63D60"/>
    <w:rsid w:val="00F65DE4"/>
    <w:rsid w:val="00F67E1A"/>
    <w:rsid w:val="00F82565"/>
    <w:rsid w:val="00F833BE"/>
    <w:rsid w:val="00F86210"/>
    <w:rsid w:val="00F873FA"/>
    <w:rsid w:val="00FC7FB8"/>
    <w:rsid w:val="00FD58D7"/>
    <w:rsid w:val="00FD5BC0"/>
    <w:rsid w:val="00FF5F00"/>
    <w:rsid w:val="011D6F65"/>
    <w:rsid w:val="01E43788"/>
    <w:rsid w:val="02EE72DB"/>
    <w:rsid w:val="0378702A"/>
    <w:rsid w:val="04265B67"/>
    <w:rsid w:val="04741F08"/>
    <w:rsid w:val="05316BF0"/>
    <w:rsid w:val="07F65022"/>
    <w:rsid w:val="08117F7B"/>
    <w:rsid w:val="098F47A4"/>
    <w:rsid w:val="0B846EBA"/>
    <w:rsid w:val="0BE52CDC"/>
    <w:rsid w:val="0E323C4D"/>
    <w:rsid w:val="0EF9218B"/>
    <w:rsid w:val="0FF43FBB"/>
    <w:rsid w:val="110C724B"/>
    <w:rsid w:val="1172283A"/>
    <w:rsid w:val="144B4B14"/>
    <w:rsid w:val="14A8613D"/>
    <w:rsid w:val="15F1357D"/>
    <w:rsid w:val="16895CFA"/>
    <w:rsid w:val="186953D3"/>
    <w:rsid w:val="192B1B30"/>
    <w:rsid w:val="1A0A02DA"/>
    <w:rsid w:val="1A1362E5"/>
    <w:rsid w:val="1A465481"/>
    <w:rsid w:val="1B3E36DD"/>
    <w:rsid w:val="1CEB2361"/>
    <w:rsid w:val="201D55C0"/>
    <w:rsid w:val="203361E8"/>
    <w:rsid w:val="227D6223"/>
    <w:rsid w:val="23345692"/>
    <w:rsid w:val="251B0148"/>
    <w:rsid w:val="252C257A"/>
    <w:rsid w:val="26046708"/>
    <w:rsid w:val="26F43BBC"/>
    <w:rsid w:val="27B21600"/>
    <w:rsid w:val="2930755F"/>
    <w:rsid w:val="29BB26BB"/>
    <w:rsid w:val="2B6A017C"/>
    <w:rsid w:val="2B75444A"/>
    <w:rsid w:val="2B7F02AA"/>
    <w:rsid w:val="2B7F2994"/>
    <w:rsid w:val="2C896553"/>
    <w:rsid w:val="2EBA3C65"/>
    <w:rsid w:val="3096454F"/>
    <w:rsid w:val="30DB41ED"/>
    <w:rsid w:val="31730177"/>
    <w:rsid w:val="3207539B"/>
    <w:rsid w:val="32851A53"/>
    <w:rsid w:val="34C74B5C"/>
    <w:rsid w:val="356E64CD"/>
    <w:rsid w:val="389313CE"/>
    <w:rsid w:val="398F0EE9"/>
    <w:rsid w:val="3B1E6CD6"/>
    <w:rsid w:val="3BA04E0F"/>
    <w:rsid w:val="3C1E42A4"/>
    <w:rsid w:val="3C28785A"/>
    <w:rsid w:val="401F1A9C"/>
    <w:rsid w:val="41521C53"/>
    <w:rsid w:val="41A01B4B"/>
    <w:rsid w:val="423C6DF6"/>
    <w:rsid w:val="426772B8"/>
    <w:rsid w:val="44977D57"/>
    <w:rsid w:val="453F53B5"/>
    <w:rsid w:val="45621688"/>
    <w:rsid w:val="469F15E1"/>
    <w:rsid w:val="47123A8D"/>
    <w:rsid w:val="47817460"/>
    <w:rsid w:val="4823129C"/>
    <w:rsid w:val="4A132163"/>
    <w:rsid w:val="4AFE0EDD"/>
    <w:rsid w:val="4BA53300"/>
    <w:rsid w:val="4C5D2F18"/>
    <w:rsid w:val="4CE70A67"/>
    <w:rsid w:val="4D0F5025"/>
    <w:rsid w:val="4DBC5DD5"/>
    <w:rsid w:val="5110608E"/>
    <w:rsid w:val="515A50E9"/>
    <w:rsid w:val="51840CA1"/>
    <w:rsid w:val="51963C67"/>
    <w:rsid w:val="51970CB3"/>
    <w:rsid w:val="53C2696D"/>
    <w:rsid w:val="53C93350"/>
    <w:rsid w:val="5571331F"/>
    <w:rsid w:val="574659BC"/>
    <w:rsid w:val="57C266CF"/>
    <w:rsid w:val="57F9173E"/>
    <w:rsid w:val="584763C4"/>
    <w:rsid w:val="59B952E4"/>
    <w:rsid w:val="5A76261A"/>
    <w:rsid w:val="5BB7057A"/>
    <w:rsid w:val="5BE6762D"/>
    <w:rsid w:val="5C4219C2"/>
    <w:rsid w:val="5D1A658C"/>
    <w:rsid w:val="6082798B"/>
    <w:rsid w:val="66037566"/>
    <w:rsid w:val="6669112C"/>
    <w:rsid w:val="66EE4758"/>
    <w:rsid w:val="673C7DE7"/>
    <w:rsid w:val="68366927"/>
    <w:rsid w:val="68B40CF1"/>
    <w:rsid w:val="68F74406"/>
    <w:rsid w:val="6B297785"/>
    <w:rsid w:val="6B9B0707"/>
    <w:rsid w:val="6C917FAD"/>
    <w:rsid w:val="6D891A2B"/>
    <w:rsid w:val="6E8952C9"/>
    <w:rsid w:val="6F271119"/>
    <w:rsid w:val="6F693EAB"/>
    <w:rsid w:val="6F8C6A3F"/>
    <w:rsid w:val="6FBB1B0C"/>
    <w:rsid w:val="708E78CC"/>
    <w:rsid w:val="70ED75FE"/>
    <w:rsid w:val="745771A5"/>
    <w:rsid w:val="77077C29"/>
    <w:rsid w:val="772F5D2C"/>
    <w:rsid w:val="781C6FA6"/>
    <w:rsid w:val="78F30964"/>
    <w:rsid w:val="7A89390D"/>
    <w:rsid w:val="7A9466F0"/>
    <w:rsid w:val="7C964071"/>
    <w:rsid w:val="7DD22CF3"/>
    <w:rsid w:val="7FE85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qFormat/>
    <w:uiPriority w:val="0"/>
    <w:rPr>
      <w:rFonts w:hint="default"/>
      <w:sz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Char"/>
    <w:basedOn w:val="7"/>
    <w:link w:val="2"/>
    <w:qFormat/>
    <w:uiPriority w:val="0"/>
    <w:rPr>
      <w:rFonts w:ascii="宋体" w:hAnsi="Courier New" w:eastAsia="宋体" w:cs="Times New Roman"/>
      <w:szCs w:val="21"/>
    </w:rPr>
  </w:style>
  <w:style w:type="character" w:customStyle="1" w:styleId="13">
    <w:name w:val="批注框文本 Char"/>
    <w:basedOn w:val="7"/>
    <w:link w:val="3"/>
    <w:semiHidden/>
    <w:qFormat/>
    <w:uiPriority w:val="99"/>
    <w:rPr>
      <w:sz w:val="18"/>
      <w:szCs w:val="18"/>
    </w:rPr>
  </w:style>
  <w:style w:type="character" w:customStyle="1" w:styleId="14">
    <w:name w:val="font0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hint="eastAsia" w:ascii="宋体" w:hAnsi="宋体" w:eastAsia="宋体" w:cs="宋体"/>
      <w:b/>
      <w:color w:val="000000"/>
      <w:sz w:val="20"/>
      <w:szCs w:val="20"/>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font41"/>
    <w:basedOn w:val="7"/>
    <w:qFormat/>
    <w:uiPriority w:val="0"/>
    <w:rPr>
      <w:rFonts w:hint="eastAsia" w:ascii="宋体" w:hAnsi="宋体" w:eastAsia="宋体" w:cs="宋体"/>
      <w:color w:val="000000"/>
      <w:sz w:val="20"/>
      <w:szCs w:val="20"/>
      <w:u w:val="none"/>
    </w:rPr>
  </w:style>
  <w:style w:type="character" w:customStyle="1" w:styleId="18">
    <w:name w:val="font8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BD94F-739C-4683-ADBF-608845A037A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1101</Words>
  <Characters>6278</Characters>
  <Lines>52</Lines>
  <Paragraphs>14</Paragraphs>
  <TotalTime>18</TotalTime>
  <ScaleCrop>false</ScaleCrop>
  <LinksUpToDate>false</LinksUpToDate>
  <CharactersWithSpaces>7365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2019-02-13T02:52:00Z</dcterms:created>
  <dc:creator>Windows User</dc:creator>
  <cp:lastModifiedBy>w</cp:lastModifiedBy>
  <dcterms:modified xsi:type="dcterms:W3CDTF">2022-03-15T09:15:32Z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928C29BCE4B3487BAF3D10E43D347637</vt:lpwstr>
  </property>
</Properties>
</file>